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AE41" w14:textId="77777777" w:rsidR="006B6661" w:rsidRPr="006B6661" w:rsidRDefault="006B6661" w:rsidP="006B6661">
      <w:pPr>
        <w:rPr>
          <w:rFonts w:ascii="Calibri" w:hAnsi="Calibri"/>
          <w:sz w:val="22"/>
          <w:szCs w:val="22"/>
        </w:rPr>
      </w:pPr>
    </w:p>
    <w:p w14:paraId="709CAE42" w14:textId="77777777" w:rsidR="006B6661" w:rsidRPr="006B6661" w:rsidRDefault="006B6661" w:rsidP="00EE285C">
      <w:pPr>
        <w:numPr>
          <w:ilvl w:val="0"/>
          <w:numId w:val="1"/>
        </w:numPr>
        <w:ind w:left="284"/>
        <w:rPr>
          <w:rFonts w:ascii="Calibri" w:hAnsi="Calibri"/>
          <w:b/>
          <w:sz w:val="22"/>
          <w:szCs w:val="22"/>
        </w:rPr>
      </w:pPr>
      <w:r w:rsidRPr="006B6661">
        <w:rPr>
          <w:rFonts w:ascii="Calibri" w:hAnsi="Calibri"/>
          <w:b/>
          <w:sz w:val="22"/>
          <w:szCs w:val="22"/>
        </w:rPr>
        <w:t xml:space="preserve">Policy </w:t>
      </w:r>
    </w:p>
    <w:p w14:paraId="709CAE43" w14:textId="77777777" w:rsidR="006B6661" w:rsidRPr="006B6661" w:rsidRDefault="006B6661" w:rsidP="00EE285C">
      <w:pPr>
        <w:ind w:left="284"/>
        <w:rPr>
          <w:rFonts w:ascii="Calibri" w:hAnsi="Calibri"/>
          <w:sz w:val="22"/>
          <w:szCs w:val="22"/>
        </w:rPr>
      </w:pPr>
    </w:p>
    <w:p w14:paraId="709CAE44" w14:textId="77777777" w:rsidR="006B6661" w:rsidRPr="006B6661" w:rsidRDefault="006B6661" w:rsidP="00E46B07">
      <w:pPr>
        <w:ind w:left="284"/>
        <w:jc w:val="both"/>
        <w:rPr>
          <w:rFonts w:ascii="Calibri" w:hAnsi="Calibri"/>
          <w:sz w:val="22"/>
          <w:szCs w:val="22"/>
        </w:rPr>
      </w:pPr>
      <w:r w:rsidRPr="006B6661">
        <w:rPr>
          <w:rFonts w:ascii="Calibri" w:hAnsi="Calibri"/>
          <w:sz w:val="22"/>
          <w:szCs w:val="22"/>
        </w:rPr>
        <w:t xml:space="preserve">This policy </w:t>
      </w:r>
      <w:r w:rsidR="006D37AC">
        <w:rPr>
          <w:rFonts w:ascii="Calibri" w:hAnsi="Calibri"/>
          <w:sz w:val="22"/>
          <w:szCs w:val="22"/>
        </w:rPr>
        <w:t>is</w:t>
      </w:r>
      <w:r w:rsidRPr="006B6661">
        <w:rPr>
          <w:rFonts w:ascii="Calibri" w:hAnsi="Calibri"/>
          <w:sz w:val="22"/>
          <w:szCs w:val="22"/>
        </w:rPr>
        <w:t xml:space="preserve"> designed to implement the commitment of MAST to equal opportunities</w:t>
      </w:r>
      <w:r w:rsidR="006D37AC">
        <w:rPr>
          <w:rFonts w:ascii="Calibri" w:hAnsi="Calibri"/>
          <w:sz w:val="22"/>
          <w:szCs w:val="22"/>
        </w:rPr>
        <w:t xml:space="preserve"> and diversity</w:t>
      </w:r>
      <w:r w:rsidRPr="006B6661">
        <w:rPr>
          <w:rFonts w:ascii="Calibri" w:hAnsi="Calibri"/>
          <w:sz w:val="22"/>
          <w:szCs w:val="22"/>
        </w:rPr>
        <w:t>. It is the responsibility of every employee to ensure his or her own conduct conforms to the expected standards and reflects these policy statements.</w:t>
      </w:r>
    </w:p>
    <w:p w14:paraId="709CAE45" w14:textId="77777777" w:rsidR="006B6661" w:rsidRPr="006B6661" w:rsidRDefault="006B6661" w:rsidP="00E46B07">
      <w:pPr>
        <w:ind w:left="284"/>
        <w:jc w:val="both"/>
        <w:rPr>
          <w:rFonts w:ascii="Calibri" w:hAnsi="Calibri"/>
          <w:sz w:val="22"/>
          <w:szCs w:val="22"/>
        </w:rPr>
      </w:pPr>
    </w:p>
    <w:p w14:paraId="709CAE46" w14:textId="77777777" w:rsidR="006B6661" w:rsidRDefault="006B6661" w:rsidP="00E46B07">
      <w:pPr>
        <w:pStyle w:val="BodyText"/>
        <w:numPr>
          <w:ilvl w:val="0"/>
          <w:numId w:val="1"/>
        </w:numPr>
        <w:ind w:left="284"/>
        <w:jc w:val="both"/>
        <w:rPr>
          <w:rFonts w:ascii="Calibri" w:hAnsi="Calibri"/>
          <w:b/>
          <w:szCs w:val="22"/>
        </w:rPr>
      </w:pPr>
      <w:r w:rsidRPr="006B6661">
        <w:rPr>
          <w:rFonts w:ascii="Calibri" w:hAnsi="Calibri"/>
          <w:b/>
          <w:szCs w:val="22"/>
        </w:rPr>
        <w:t>Scope</w:t>
      </w:r>
    </w:p>
    <w:p w14:paraId="709CAE47" w14:textId="77777777" w:rsidR="006B6661" w:rsidRPr="006B6661" w:rsidRDefault="006B6661" w:rsidP="00E46B07">
      <w:pPr>
        <w:pStyle w:val="BodyText"/>
        <w:ind w:left="284"/>
        <w:jc w:val="both"/>
        <w:rPr>
          <w:rFonts w:ascii="Calibri" w:hAnsi="Calibri"/>
          <w:b/>
          <w:szCs w:val="22"/>
        </w:rPr>
      </w:pPr>
    </w:p>
    <w:p w14:paraId="709CAE48" w14:textId="77777777" w:rsidR="006B6661" w:rsidRPr="006B6661" w:rsidRDefault="006B6661" w:rsidP="00E46B07">
      <w:pPr>
        <w:pStyle w:val="BodyText"/>
        <w:ind w:left="284"/>
        <w:jc w:val="both"/>
        <w:rPr>
          <w:rFonts w:ascii="Calibri" w:hAnsi="Calibri"/>
          <w:szCs w:val="22"/>
        </w:rPr>
      </w:pPr>
      <w:r w:rsidRPr="006B6661">
        <w:rPr>
          <w:rFonts w:ascii="Calibri" w:hAnsi="Calibri"/>
          <w:szCs w:val="22"/>
        </w:rPr>
        <w:t xml:space="preserve">The aim of this is to encourage harmony and respect amongst individuals </w:t>
      </w:r>
      <w:proofErr w:type="gramStart"/>
      <w:r w:rsidRPr="006B6661">
        <w:rPr>
          <w:rFonts w:ascii="Calibri" w:hAnsi="Calibri"/>
          <w:szCs w:val="22"/>
        </w:rPr>
        <w:t>so as to</w:t>
      </w:r>
      <w:proofErr w:type="gramEnd"/>
      <w:r w:rsidRPr="006B6661">
        <w:rPr>
          <w:rFonts w:ascii="Calibri" w:hAnsi="Calibri"/>
          <w:szCs w:val="22"/>
        </w:rPr>
        <w:t xml:space="preserve"> promote good working practices with a view to maximising the performance and employee well-being.</w:t>
      </w:r>
    </w:p>
    <w:p w14:paraId="709CAE49" w14:textId="77777777" w:rsidR="006B6661" w:rsidRPr="006B6661" w:rsidRDefault="006B6661" w:rsidP="00E46B07">
      <w:pPr>
        <w:ind w:left="284"/>
        <w:jc w:val="both"/>
        <w:rPr>
          <w:rFonts w:ascii="Calibri" w:hAnsi="Calibri"/>
          <w:sz w:val="22"/>
          <w:szCs w:val="22"/>
        </w:rPr>
      </w:pPr>
    </w:p>
    <w:p w14:paraId="709CAE4A" w14:textId="77777777" w:rsidR="00C656C8" w:rsidRDefault="006B6661" w:rsidP="00E46B07">
      <w:pPr>
        <w:ind w:left="284"/>
        <w:jc w:val="both"/>
        <w:rPr>
          <w:rFonts w:ascii="Calibri" w:hAnsi="Calibri"/>
          <w:sz w:val="22"/>
          <w:szCs w:val="22"/>
        </w:rPr>
      </w:pPr>
      <w:r w:rsidRPr="006B6661">
        <w:rPr>
          <w:rFonts w:ascii="Calibri" w:hAnsi="Calibri"/>
          <w:sz w:val="22"/>
          <w:szCs w:val="22"/>
        </w:rPr>
        <w:t xml:space="preserve">If equal opportunities are not </w:t>
      </w:r>
      <w:proofErr w:type="gramStart"/>
      <w:r w:rsidRPr="006B6661">
        <w:rPr>
          <w:rFonts w:ascii="Calibri" w:hAnsi="Calibri"/>
          <w:sz w:val="22"/>
          <w:szCs w:val="22"/>
        </w:rPr>
        <w:t>applied</w:t>
      </w:r>
      <w:proofErr w:type="gramEnd"/>
      <w:r w:rsidRPr="006B6661">
        <w:rPr>
          <w:rFonts w:ascii="Calibri" w:hAnsi="Calibri"/>
          <w:sz w:val="22"/>
          <w:szCs w:val="22"/>
        </w:rPr>
        <w:t xml:space="preserve"> then valuable talent and potential are wasted. </w:t>
      </w:r>
      <w:r w:rsidR="00C656C8">
        <w:rPr>
          <w:rFonts w:ascii="Calibri" w:hAnsi="Calibri"/>
          <w:sz w:val="22"/>
          <w:szCs w:val="22"/>
        </w:rPr>
        <w:t>W</w:t>
      </w:r>
      <w:r w:rsidRPr="006B6661">
        <w:rPr>
          <w:rFonts w:ascii="Calibri" w:hAnsi="Calibri"/>
          <w:sz w:val="22"/>
          <w:szCs w:val="22"/>
        </w:rPr>
        <w:t xml:space="preserve">hen discrimination, harassment, bullying or victimisation takes place, they bring about a climate of fear, insecurity and poor work performance. As well as being unlawful it affects profitability and morale. It is therefore vital that every employee understands his or her responsibilities. </w:t>
      </w:r>
    </w:p>
    <w:p w14:paraId="709CAE4B" w14:textId="77777777" w:rsidR="00C656C8" w:rsidRDefault="00C656C8" w:rsidP="00EE285C">
      <w:pPr>
        <w:ind w:left="284"/>
        <w:rPr>
          <w:rFonts w:ascii="Calibri" w:hAnsi="Calibri"/>
          <w:sz w:val="22"/>
          <w:szCs w:val="22"/>
        </w:rPr>
      </w:pPr>
    </w:p>
    <w:p w14:paraId="709CAE4C" w14:textId="77777777" w:rsidR="006B6661" w:rsidRDefault="006B6661" w:rsidP="00EE285C">
      <w:pPr>
        <w:ind w:left="284"/>
        <w:jc w:val="center"/>
        <w:rPr>
          <w:rFonts w:ascii="Calibri" w:hAnsi="Calibri"/>
          <w:b/>
          <w:sz w:val="22"/>
          <w:szCs w:val="22"/>
        </w:rPr>
      </w:pPr>
      <w:r w:rsidRPr="00C656C8">
        <w:rPr>
          <w:rFonts w:ascii="Calibri" w:hAnsi="Calibri"/>
          <w:b/>
          <w:sz w:val="22"/>
          <w:szCs w:val="22"/>
        </w:rPr>
        <w:t>Equal Opportunity is taken very seriously by MAST and wilful failu</w:t>
      </w:r>
      <w:r w:rsidR="00C656C8" w:rsidRPr="00C656C8">
        <w:rPr>
          <w:rFonts w:ascii="Calibri" w:hAnsi="Calibri"/>
          <w:b/>
          <w:sz w:val="22"/>
          <w:szCs w:val="22"/>
        </w:rPr>
        <w:t>re to apply this policy</w:t>
      </w:r>
      <w:r w:rsidRPr="00C656C8">
        <w:rPr>
          <w:rFonts w:ascii="Calibri" w:hAnsi="Calibri"/>
          <w:b/>
          <w:sz w:val="22"/>
          <w:szCs w:val="22"/>
        </w:rPr>
        <w:t xml:space="preserve"> or evidence of discrimination, harassment, bullying or victimisation will result in disciplinary action which may include dismissal.</w:t>
      </w:r>
    </w:p>
    <w:p w14:paraId="709CAE4D" w14:textId="77777777" w:rsidR="00004A80" w:rsidRDefault="00004A80" w:rsidP="00EE285C">
      <w:pPr>
        <w:ind w:left="284"/>
        <w:jc w:val="center"/>
        <w:rPr>
          <w:rFonts w:ascii="Calibri" w:hAnsi="Calibri"/>
          <w:b/>
          <w:sz w:val="22"/>
          <w:szCs w:val="22"/>
        </w:rPr>
      </w:pPr>
    </w:p>
    <w:p w14:paraId="709CAE4E" w14:textId="77777777" w:rsidR="00F07FDB" w:rsidRDefault="00004A80" w:rsidP="00EE285C">
      <w:pPr>
        <w:pStyle w:val="BodyText"/>
        <w:numPr>
          <w:ilvl w:val="0"/>
          <w:numId w:val="1"/>
        </w:numPr>
        <w:ind w:left="284"/>
        <w:rPr>
          <w:rFonts w:ascii="Calibri" w:hAnsi="Calibri"/>
          <w:b/>
          <w:szCs w:val="22"/>
        </w:rPr>
      </w:pPr>
      <w:r>
        <w:rPr>
          <w:rFonts w:ascii="Calibri" w:hAnsi="Calibri"/>
          <w:b/>
          <w:szCs w:val="22"/>
        </w:rPr>
        <w:t>Definitions</w:t>
      </w:r>
    </w:p>
    <w:p w14:paraId="709CAE4F" w14:textId="77777777" w:rsidR="00F07FDB" w:rsidRPr="00F07FDB" w:rsidRDefault="00004A80" w:rsidP="00E46B07">
      <w:pPr>
        <w:pStyle w:val="ListParagraph"/>
        <w:numPr>
          <w:ilvl w:val="1"/>
          <w:numId w:val="1"/>
        </w:numPr>
        <w:ind w:left="284"/>
        <w:jc w:val="both"/>
        <w:rPr>
          <w:rFonts w:ascii="Calibri" w:hAnsi="Calibri"/>
          <w:sz w:val="22"/>
          <w:szCs w:val="22"/>
        </w:rPr>
      </w:pPr>
      <w:r w:rsidRPr="00952376">
        <w:rPr>
          <w:rFonts w:ascii="Calibri" w:hAnsi="Calibri"/>
          <w:sz w:val="22"/>
          <w:szCs w:val="22"/>
          <w:u w:val="single"/>
        </w:rPr>
        <w:t>Diversity</w:t>
      </w:r>
      <w:r w:rsidRPr="00F07FDB">
        <w:rPr>
          <w:rFonts w:ascii="Calibri" w:hAnsi="Calibri"/>
          <w:sz w:val="22"/>
          <w:szCs w:val="22"/>
        </w:rPr>
        <w:t xml:space="preserve"> is about understandin</w:t>
      </w:r>
      <w:r w:rsidR="00F07FDB" w:rsidRPr="00F07FDB">
        <w:rPr>
          <w:rFonts w:ascii="Calibri" w:hAnsi="Calibri"/>
          <w:sz w:val="22"/>
          <w:szCs w:val="22"/>
        </w:rPr>
        <w:t xml:space="preserve">g, recognising, respecting and </w:t>
      </w:r>
      <w:r w:rsidRPr="00F07FDB">
        <w:rPr>
          <w:rFonts w:ascii="Calibri" w:hAnsi="Calibri"/>
          <w:sz w:val="22"/>
          <w:szCs w:val="22"/>
        </w:rPr>
        <w:t xml:space="preserve">valuing differences. </w:t>
      </w:r>
    </w:p>
    <w:p w14:paraId="709CAE50" w14:textId="77777777" w:rsidR="006D37AC" w:rsidRDefault="00004A80" w:rsidP="00E46B07">
      <w:pPr>
        <w:pStyle w:val="ListParagraph"/>
        <w:numPr>
          <w:ilvl w:val="1"/>
          <w:numId w:val="1"/>
        </w:numPr>
        <w:ind w:left="284"/>
        <w:jc w:val="both"/>
        <w:rPr>
          <w:rFonts w:ascii="Calibri" w:hAnsi="Calibri"/>
          <w:sz w:val="22"/>
          <w:szCs w:val="22"/>
        </w:rPr>
      </w:pPr>
      <w:r w:rsidRPr="00952376">
        <w:rPr>
          <w:rFonts w:ascii="Calibri" w:hAnsi="Calibri"/>
          <w:sz w:val="22"/>
          <w:szCs w:val="22"/>
          <w:u w:val="single"/>
        </w:rPr>
        <w:t>Equality</w:t>
      </w:r>
      <w:r w:rsidRPr="00F07FDB">
        <w:rPr>
          <w:rFonts w:ascii="Calibri" w:hAnsi="Calibri"/>
          <w:sz w:val="22"/>
          <w:szCs w:val="22"/>
        </w:rPr>
        <w:t xml:space="preserve"> is about managing differences so that everyone has equality of opportunity through a fair and consistent approach to the application of rules, policies and procedures. </w:t>
      </w:r>
    </w:p>
    <w:p w14:paraId="709CAE51" w14:textId="77777777" w:rsidR="00004A80" w:rsidRDefault="00004A80" w:rsidP="00E46B07">
      <w:pPr>
        <w:pStyle w:val="ListParagraph"/>
        <w:ind w:left="284"/>
        <w:jc w:val="both"/>
        <w:rPr>
          <w:rFonts w:ascii="Calibri" w:hAnsi="Calibri"/>
          <w:sz w:val="22"/>
          <w:szCs w:val="22"/>
        </w:rPr>
      </w:pPr>
      <w:r w:rsidRPr="00F07FDB">
        <w:rPr>
          <w:rFonts w:ascii="Calibri" w:hAnsi="Calibri"/>
          <w:sz w:val="22"/>
          <w:szCs w:val="22"/>
        </w:rPr>
        <w:t>We recognise that sometimes this will mean treating people differently. This commitment is relevant to all w</w:t>
      </w:r>
      <w:r w:rsidR="00F07FDB" w:rsidRPr="00F07FDB">
        <w:rPr>
          <w:rFonts w:ascii="Calibri" w:hAnsi="Calibri"/>
          <w:sz w:val="22"/>
          <w:szCs w:val="22"/>
        </w:rPr>
        <w:t>e do, how we manage ourselves and how we deliver our services.</w:t>
      </w:r>
    </w:p>
    <w:p w14:paraId="709CAE52" w14:textId="77777777" w:rsidR="00E46B07" w:rsidRPr="00F07FDB" w:rsidRDefault="00E46B07" w:rsidP="00E46B07">
      <w:pPr>
        <w:pStyle w:val="ListParagraph"/>
        <w:ind w:left="284"/>
        <w:jc w:val="both"/>
        <w:rPr>
          <w:rFonts w:ascii="Calibri" w:hAnsi="Calibri"/>
          <w:sz w:val="22"/>
          <w:szCs w:val="22"/>
        </w:rPr>
      </w:pPr>
      <w:r>
        <w:rPr>
          <w:rFonts w:ascii="Calibri" w:hAnsi="Calibri"/>
          <w:sz w:val="22"/>
          <w:szCs w:val="22"/>
        </w:rPr>
        <w:t xml:space="preserve">MAST will adhere to the provisions set out in the </w:t>
      </w:r>
      <w:r w:rsidRPr="00E46B07">
        <w:rPr>
          <w:rFonts w:ascii="Calibri" w:hAnsi="Calibri"/>
          <w:sz w:val="22"/>
          <w:szCs w:val="22"/>
        </w:rPr>
        <w:t>Equality Act 2010</w:t>
      </w:r>
      <w:r>
        <w:rPr>
          <w:rFonts w:ascii="Calibri" w:hAnsi="Calibri"/>
          <w:sz w:val="22"/>
          <w:szCs w:val="22"/>
        </w:rPr>
        <w:t>.</w:t>
      </w:r>
    </w:p>
    <w:p w14:paraId="709CAE53" w14:textId="77777777" w:rsidR="006B6661" w:rsidRDefault="006B6661" w:rsidP="00EE285C">
      <w:pPr>
        <w:ind w:left="284"/>
        <w:rPr>
          <w:rFonts w:ascii="Calibri" w:hAnsi="Calibri"/>
          <w:sz w:val="22"/>
          <w:szCs w:val="22"/>
        </w:rPr>
      </w:pPr>
    </w:p>
    <w:p w14:paraId="709CAE54" w14:textId="77777777" w:rsidR="00E46B07" w:rsidRPr="00E46B07" w:rsidRDefault="00E46B07" w:rsidP="00E46B07">
      <w:pPr>
        <w:pStyle w:val="BodyText"/>
        <w:numPr>
          <w:ilvl w:val="0"/>
          <w:numId w:val="1"/>
        </w:numPr>
        <w:ind w:left="284"/>
        <w:rPr>
          <w:rFonts w:ascii="Calibri" w:hAnsi="Calibri"/>
          <w:b/>
          <w:szCs w:val="22"/>
        </w:rPr>
      </w:pPr>
      <w:bookmarkStart w:id="0" w:name="_Toc314227975"/>
      <w:bookmarkStart w:id="1" w:name="_Toc314574917"/>
      <w:r w:rsidRPr="00E46B07">
        <w:rPr>
          <w:rFonts w:ascii="Calibri" w:hAnsi="Calibri"/>
          <w:b/>
          <w:szCs w:val="22"/>
        </w:rPr>
        <w:t>Equal Opportunities</w:t>
      </w:r>
      <w:bookmarkEnd w:id="0"/>
      <w:bookmarkEnd w:id="1"/>
      <w:r w:rsidRPr="00E46B07">
        <w:rPr>
          <w:rFonts w:ascii="Calibri" w:hAnsi="Calibri"/>
          <w:b/>
          <w:szCs w:val="22"/>
        </w:rPr>
        <w:t xml:space="preserve"> Statement</w:t>
      </w:r>
    </w:p>
    <w:p w14:paraId="709CAE55" w14:textId="77777777" w:rsidR="00E46B07" w:rsidRPr="00445CD7" w:rsidRDefault="00E46B07" w:rsidP="00E46B07">
      <w:pPr>
        <w:jc w:val="both"/>
        <w:rPr>
          <w:rFonts w:cs="Calibri"/>
          <w:noProof/>
        </w:rPr>
      </w:pPr>
    </w:p>
    <w:p w14:paraId="709CAE56" w14:textId="77777777" w:rsidR="00E46B07" w:rsidRPr="00E46B07" w:rsidRDefault="00E46B07" w:rsidP="00E46B07">
      <w:pPr>
        <w:jc w:val="both"/>
        <w:rPr>
          <w:rFonts w:ascii="Calibri" w:hAnsi="Calibri" w:cs="Calibri"/>
          <w:noProof/>
          <w:sz w:val="22"/>
          <w:szCs w:val="22"/>
        </w:rPr>
      </w:pPr>
      <w:r w:rsidRPr="00E46B07">
        <w:rPr>
          <w:rFonts w:ascii="Calibri" w:hAnsi="Calibri" w:cs="Calibri"/>
          <w:noProof/>
          <w:sz w:val="22"/>
          <w:szCs w:val="22"/>
        </w:rPr>
        <w:t>MAST is firmly committed to equality of treatment and opportunity.  You have the right to work without fear of intimidation, harassment or victimization.</w:t>
      </w:r>
    </w:p>
    <w:p w14:paraId="709CAE57" w14:textId="77777777" w:rsidR="00E46B07" w:rsidRPr="00E46B07" w:rsidRDefault="00E46B07" w:rsidP="00E46B07">
      <w:pPr>
        <w:jc w:val="both"/>
        <w:rPr>
          <w:rFonts w:ascii="Calibri" w:hAnsi="Calibri" w:cs="Calibri"/>
          <w:noProof/>
          <w:sz w:val="22"/>
          <w:szCs w:val="22"/>
        </w:rPr>
      </w:pPr>
      <w:r w:rsidRPr="00E46B07">
        <w:rPr>
          <w:rFonts w:ascii="Calibri" w:hAnsi="Calibri" w:cs="Calibri"/>
          <w:noProof/>
          <w:sz w:val="22"/>
          <w:szCs w:val="22"/>
        </w:rPr>
        <w:t xml:space="preserve">Equality of opportunity means treating people fairly and with dignity and respect, recognising their abilities and valuing their opinions. </w:t>
      </w:r>
    </w:p>
    <w:p w14:paraId="709CAE58" w14:textId="77777777" w:rsidR="00E46B07" w:rsidRPr="00E46B07" w:rsidRDefault="00E46B07" w:rsidP="00E46B07">
      <w:pPr>
        <w:numPr>
          <w:ilvl w:val="0"/>
          <w:numId w:val="14"/>
        </w:numPr>
        <w:shd w:val="clear" w:color="auto" w:fill="FFFFFF"/>
        <w:spacing w:before="100" w:beforeAutospacing="1" w:after="100" w:afterAutospacing="1"/>
        <w:jc w:val="both"/>
        <w:rPr>
          <w:rFonts w:ascii="Calibri" w:hAnsi="Calibri" w:cs="Calibri"/>
          <w:color w:val="000000"/>
          <w:sz w:val="22"/>
          <w:szCs w:val="22"/>
          <w:lang w:val="en"/>
        </w:rPr>
      </w:pPr>
      <w:r w:rsidRPr="00E46B07">
        <w:rPr>
          <w:rFonts w:ascii="Calibri" w:hAnsi="Calibri" w:cs="Calibri"/>
          <w:noProof/>
          <w:sz w:val="22"/>
          <w:szCs w:val="22"/>
        </w:rPr>
        <w:t>Equality is an ethos based on trust and consideration and provides the key to the partnerships we establish and our commitment to teamwork.  It is reflected in the values to which MAST ascribes.  We all have a responsibility to ensure that we treat our colleagues, contractors, suppliers and customers with dignity and respect.</w:t>
      </w:r>
    </w:p>
    <w:p w14:paraId="709CAE59" w14:textId="77777777" w:rsidR="00E46B07" w:rsidRPr="00E46B07" w:rsidRDefault="00E46B07" w:rsidP="00E46B07">
      <w:pPr>
        <w:numPr>
          <w:ilvl w:val="0"/>
          <w:numId w:val="14"/>
        </w:numPr>
        <w:shd w:val="clear" w:color="auto" w:fill="FFFFFF"/>
        <w:spacing w:before="100" w:beforeAutospacing="1" w:after="100" w:afterAutospacing="1"/>
        <w:jc w:val="both"/>
        <w:rPr>
          <w:rFonts w:ascii="Calibri" w:hAnsi="Calibri" w:cs="Calibri"/>
          <w:color w:val="000000"/>
          <w:sz w:val="22"/>
          <w:szCs w:val="22"/>
          <w:lang w:val="en"/>
        </w:rPr>
      </w:pPr>
      <w:r w:rsidRPr="00E46B07">
        <w:rPr>
          <w:rFonts w:ascii="Calibri" w:hAnsi="Calibri" w:cs="Calibri"/>
          <w:noProof/>
          <w:sz w:val="22"/>
          <w:szCs w:val="22"/>
        </w:rPr>
        <w:t xml:space="preserve">Discrimination, harassment or victimisation on grounds of </w:t>
      </w:r>
      <w:r w:rsidRPr="00E46B07">
        <w:rPr>
          <w:rFonts w:ascii="Calibri" w:hAnsi="Calibri" w:cs="Calibri"/>
          <w:color w:val="000000"/>
          <w:sz w:val="22"/>
          <w:szCs w:val="22"/>
          <w:lang w:val="en"/>
        </w:rPr>
        <w:t>sexual orientation, pregnancy or maternity, age, marital status, ethnic origin, gender, nationality, religion or disability</w:t>
      </w:r>
      <w:r w:rsidRPr="00E46B07">
        <w:rPr>
          <w:rFonts w:ascii="Calibri" w:hAnsi="Calibri" w:cs="Calibri"/>
          <w:noProof/>
          <w:sz w:val="22"/>
          <w:szCs w:val="22"/>
        </w:rPr>
        <w:t xml:space="preserve"> is illegal and unfair, and will not be tolerated by MAST.</w:t>
      </w:r>
    </w:p>
    <w:p w14:paraId="709CAE5A" w14:textId="77777777" w:rsidR="00E46B07" w:rsidRPr="00445CD7" w:rsidRDefault="00E46B07" w:rsidP="00E46B07">
      <w:pPr>
        <w:jc w:val="both"/>
        <w:rPr>
          <w:rFonts w:cs="Calibri"/>
          <w:noProof/>
        </w:rPr>
      </w:pPr>
      <w:r w:rsidRPr="00E46B07">
        <w:rPr>
          <w:rFonts w:ascii="Calibri" w:hAnsi="Calibri" w:cs="Calibri"/>
          <w:noProof/>
          <w:sz w:val="22"/>
          <w:szCs w:val="22"/>
        </w:rPr>
        <w:t>It is MAST’s policy to treat all its applicants, employees and customers fairly, regardless of their gender, ethnic origin, nationality, age, marital status or disability.  MAST will monitor the application of this policy including the composition of the workforce and take such actions as to ensure this policy is fully effective.</w:t>
      </w:r>
      <w:r w:rsidRPr="00445CD7">
        <w:rPr>
          <w:rFonts w:cs="Calibri"/>
          <w:noProof/>
        </w:rPr>
        <w:t xml:space="preserve">  </w:t>
      </w:r>
    </w:p>
    <w:p w14:paraId="709CAE5B" w14:textId="77777777" w:rsidR="00E46B07" w:rsidRPr="00E46B07" w:rsidRDefault="00E46B07" w:rsidP="00E46B07">
      <w:pPr>
        <w:jc w:val="both"/>
        <w:rPr>
          <w:rFonts w:ascii="Calibri" w:hAnsi="Calibri" w:cs="Calibri"/>
          <w:noProof/>
          <w:sz w:val="22"/>
          <w:szCs w:val="22"/>
        </w:rPr>
      </w:pPr>
    </w:p>
    <w:p w14:paraId="709CAE5C" w14:textId="77777777" w:rsidR="00E46B07" w:rsidRPr="00E46B07" w:rsidRDefault="00E46B07" w:rsidP="00E46B07">
      <w:pPr>
        <w:jc w:val="both"/>
        <w:rPr>
          <w:rFonts w:ascii="Calibri" w:hAnsi="Calibri" w:cs="Calibri"/>
          <w:noProof/>
          <w:sz w:val="22"/>
          <w:szCs w:val="22"/>
        </w:rPr>
      </w:pPr>
      <w:r w:rsidRPr="00E46B07">
        <w:rPr>
          <w:rFonts w:ascii="Calibri" w:hAnsi="Calibri" w:cs="Calibri"/>
          <w:noProof/>
          <w:sz w:val="22"/>
          <w:szCs w:val="22"/>
        </w:rPr>
        <w:lastRenderedPageBreak/>
        <w:t>If you have any concerns about equal opportunities, contact your immediate manager.  He/she will talk to you in confidence.  You can also contact the Human Resources Manager in confidence to be  advised on the next steps appropriate to your situation.</w:t>
      </w:r>
    </w:p>
    <w:p w14:paraId="709CAE5D" w14:textId="77777777" w:rsidR="005E2978" w:rsidRDefault="005E2978" w:rsidP="00EE285C">
      <w:pPr>
        <w:ind w:left="284"/>
        <w:rPr>
          <w:rFonts w:ascii="Calibri" w:hAnsi="Calibri"/>
          <w:sz w:val="22"/>
          <w:szCs w:val="22"/>
        </w:rPr>
      </w:pPr>
    </w:p>
    <w:p w14:paraId="709CAE5E" w14:textId="77777777" w:rsidR="00AA11CB" w:rsidRPr="00C656C8" w:rsidRDefault="00AA11CB" w:rsidP="00EE285C">
      <w:pPr>
        <w:pStyle w:val="ListParagraph"/>
        <w:ind w:left="284"/>
        <w:rPr>
          <w:rFonts w:ascii="Calibri" w:hAnsi="Calibri"/>
          <w:sz w:val="22"/>
          <w:szCs w:val="22"/>
        </w:rPr>
      </w:pPr>
    </w:p>
    <w:p w14:paraId="709CAE5F" w14:textId="77777777" w:rsidR="006B6661" w:rsidRPr="006B6661" w:rsidRDefault="006B6661" w:rsidP="00EE285C">
      <w:pPr>
        <w:numPr>
          <w:ilvl w:val="0"/>
          <w:numId w:val="1"/>
        </w:numPr>
        <w:ind w:left="284"/>
        <w:rPr>
          <w:rFonts w:ascii="Calibri" w:hAnsi="Calibri"/>
          <w:b/>
          <w:bCs/>
          <w:sz w:val="22"/>
          <w:szCs w:val="22"/>
        </w:rPr>
      </w:pPr>
      <w:r w:rsidRPr="006B6661">
        <w:rPr>
          <w:rFonts w:ascii="Calibri" w:hAnsi="Calibri"/>
          <w:b/>
          <w:bCs/>
          <w:sz w:val="22"/>
          <w:szCs w:val="22"/>
        </w:rPr>
        <w:t xml:space="preserve">Equal Opportunities </w:t>
      </w:r>
    </w:p>
    <w:p w14:paraId="709CAE60" w14:textId="77777777" w:rsidR="00C656C8" w:rsidRPr="00C656C8" w:rsidRDefault="00C656C8" w:rsidP="00E46B07">
      <w:pPr>
        <w:pStyle w:val="ListParagraph"/>
        <w:numPr>
          <w:ilvl w:val="1"/>
          <w:numId w:val="1"/>
        </w:numPr>
        <w:ind w:left="284"/>
        <w:jc w:val="both"/>
        <w:rPr>
          <w:rFonts w:ascii="Calibri" w:hAnsi="Calibri"/>
          <w:sz w:val="22"/>
          <w:szCs w:val="22"/>
        </w:rPr>
      </w:pPr>
      <w:r w:rsidRPr="00C656C8">
        <w:rPr>
          <w:rFonts w:ascii="Calibri" w:hAnsi="Calibri"/>
          <w:sz w:val="22"/>
          <w:szCs w:val="22"/>
          <w:lang w:val="en"/>
        </w:rPr>
        <w:t>Age, disability, gender reassignment, marriage and civil partnership, pregnancy and maternity, race, religion or belief, sex and sexual orientation are protected characteristics.</w:t>
      </w:r>
    </w:p>
    <w:p w14:paraId="709CAE61" w14:textId="77777777"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Employees, other workers and applicants for employment who have one or more of the</w:t>
      </w:r>
      <w:r w:rsidR="005E2978">
        <w:rPr>
          <w:rFonts w:ascii="Calibri" w:hAnsi="Calibri"/>
          <w:sz w:val="22"/>
          <w:szCs w:val="22"/>
        </w:rPr>
        <w:t xml:space="preserve"> protected </w:t>
      </w:r>
      <w:r w:rsidRPr="006B6661">
        <w:rPr>
          <w:rFonts w:ascii="Calibri" w:hAnsi="Calibri"/>
          <w:sz w:val="22"/>
          <w:szCs w:val="22"/>
        </w:rPr>
        <w:t>characteristics are protected from all forms of unlawful discrimination in the workplace, including: direct and indirect discrimination; discrimination by association; discrimination by perception; discrimination arising from disability; harassment; and victimisation.</w:t>
      </w:r>
    </w:p>
    <w:p w14:paraId="709CAE62" w14:textId="77777777"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 xml:space="preserve">MAST seeks to employ a workforce that reflects the diverse community at large because MAST values the individual contribution of people irrespective of </w:t>
      </w:r>
      <w:r w:rsidRPr="006B6661">
        <w:rPr>
          <w:rFonts w:ascii="Calibri" w:hAnsi="Calibri"/>
          <w:sz w:val="22"/>
          <w:szCs w:val="22"/>
          <w:lang w:val="en"/>
        </w:rPr>
        <w:t>age, disability, gender reassignment, marriage and civil partnership, pregnancy and maternity, race, religion or belief, sex, and sexual orientation.</w:t>
      </w:r>
    </w:p>
    <w:p w14:paraId="709CAE63" w14:textId="77777777"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 xml:space="preserve">MAST will use its best endeavours to provide a working environment free from unlawful discrimination because of </w:t>
      </w:r>
      <w:r w:rsidRPr="006B6661">
        <w:rPr>
          <w:rFonts w:ascii="Calibri" w:hAnsi="Calibri"/>
          <w:sz w:val="22"/>
          <w:szCs w:val="22"/>
          <w:lang w:val="en"/>
        </w:rPr>
        <w:t>age, disability, gender reassignment, marriage and civil partnership, pregnancy and maternity, race, religion or belief, sex, and sexual orientation.</w:t>
      </w:r>
    </w:p>
    <w:p w14:paraId="709CAE64" w14:textId="77777777"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MAST undertakes to review periodically its recruitment and</w:t>
      </w:r>
      <w:r w:rsidRPr="006B6661">
        <w:rPr>
          <w:rFonts w:ascii="Calibri" w:hAnsi="Calibri"/>
          <w:color w:val="FF0000"/>
          <w:sz w:val="22"/>
          <w:szCs w:val="22"/>
        </w:rPr>
        <w:t xml:space="preserve"> </w:t>
      </w:r>
      <w:r w:rsidRPr="006B6661">
        <w:rPr>
          <w:rFonts w:ascii="Calibri" w:hAnsi="Calibri"/>
          <w:sz w:val="22"/>
          <w:szCs w:val="22"/>
        </w:rPr>
        <w:t>selection criteria and procedures to maintain a system where individuals are selected,</w:t>
      </w:r>
      <w:r w:rsidR="006656FA">
        <w:rPr>
          <w:rFonts w:ascii="Calibri" w:hAnsi="Calibri"/>
          <w:sz w:val="22"/>
          <w:szCs w:val="22"/>
        </w:rPr>
        <w:t xml:space="preserve"> </w:t>
      </w:r>
      <w:r w:rsidRPr="006B6661">
        <w:rPr>
          <w:rFonts w:ascii="Calibri" w:hAnsi="Calibri"/>
          <w:sz w:val="22"/>
          <w:szCs w:val="22"/>
        </w:rPr>
        <w:t xml:space="preserve">solely </w:t>
      </w:r>
      <w:proofErr w:type="gramStart"/>
      <w:r w:rsidRPr="006B6661">
        <w:rPr>
          <w:rFonts w:ascii="Calibri" w:hAnsi="Calibri"/>
          <w:sz w:val="22"/>
          <w:szCs w:val="22"/>
        </w:rPr>
        <w:t>on the basis of</w:t>
      </w:r>
      <w:proofErr w:type="gramEnd"/>
      <w:r w:rsidRPr="006B6661">
        <w:rPr>
          <w:rFonts w:ascii="Calibri" w:hAnsi="Calibri"/>
          <w:sz w:val="22"/>
          <w:szCs w:val="22"/>
        </w:rPr>
        <w:t xml:space="preserve"> their merits and abilities. </w:t>
      </w:r>
    </w:p>
    <w:p w14:paraId="709CAE65" w14:textId="137FDFBE"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 xml:space="preserve">MAST undertakes to review is employment practices, </w:t>
      </w:r>
      <w:proofErr w:type="gramStart"/>
      <w:r w:rsidRPr="006B6661">
        <w:rPr>
          <w:rFonts w:ascii="Calibri" w:hAnsi="Calibri"/>
          <w:sz w:val="22"/>
          <w:szCs w:val="22"/>
        </w:rPr>
        <w:t>policies</w:t>
      </w:r>
      <w:proofErr w:type="gramEnd"/>
      <w:r w:rsidRPr="006B6661">
        <w:rPr>
          <w:rFonts w:ascii="Calibri" w:hAnsi="Calibri"/>
          <w:sz w:val="22"/>
          <w:szCs w:val="22"/>
        </w:rPr>
        <w:t xml:space="preserve"> and procedures, including opportunities for training and promotion</w:t>
      </w:r>
      <w:r w:rsidR="00611A0D">
        <w:rPr>
          <w:rFonts w:ascii="Calibri" w:hAnsi="Calibri"/>
          <w:sz w:val="22"/>
          <w:szCs w:val="22"/>
        </w:rPr>
        <w:t xml:space="preserve">, pay and benefits, discipline and </w:t>
      </w:r>
      <w:r w:rsidRPr="006B6661">
        <w:rPr>
          <w:rFonts w:ascii="Calibri" w:hAnsi="Calibri"/>
          <w:sz w:val="22"/>
          <w:szCs w:val="22"/>
        </w:rPr>
        <w:t xml:space="preserve">selection for redundancy, to ensure that it avoids all forms of unlawful discrimination in the workplace.  </w:t>
      </w:r>
    </w:p>
    <w:p w14:paraId="709CAE66" w14:textId="77777777"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 xml:space="preserve">All employees will be treated with dignity and respect. </w:t>
      </w:r>
    </w:p>
    <w:p w14:paraId="709CAE67" w14:textId="77777777" w:rsidR="006B6661" w:rsidRPr="00AA11CB" w:rsidRDefault="006B6661" w:rsidP="00E46B07">
      <w:pPr>
        <w:numPr>
          <w:ilvl w:val="1"/>
          <w:numId w:val="1"/>
        </w:numPr>
        <w:ind w:left="284"/>
        <w:jc w:val="both"/>
        <w:rPr>
          <w:rFonts w:ascii="Calibri" w:hAnsi="Calibri"/>
          <w:sz w:val="22"/>
          <w:szCs w:val="22"/>
        </w:rPr>
      </w:pPr>
      <w:r w:rsidRPr="006B6661">
        <w:rPr>
          <w:rFonts w:ascii="Calibri" w:hAnsi="Calibri"/>
          <w:sz w:val="22"/>
          <w:szCs w:val="22"/>
        </w:rPr>
        <w:t xml:space="preserve">MAST will make reasonable adjustments to its recruitment and selection arrangements and procedures to ensure that no applicant for employment is disadvantaged because of a disability. Whenever reasonable and practicable, MAST will </w:t>
      </w:r>
      <w:proofErr w:type="gramStart"/>
      <w:r w:rsidRPr="006B6661">
        <w:rPr>
          <w:rFonts w:ascii="Calibri" w:hAnsi="Calibri"/>
          <w:sz w:val="22"/>
          <w:szCs w:val="22"/>
        </w:rPr>
        <w:t>make adjustments to</w:t>
      </w:r>
      <w:proofErr w:type="gramEnd"/>
      <w:r w:rsidRPr="006B6661">
        <w:rPr>
          <w:rFonts w:ascii="Calibri" w:hAnsi="Calibri"/>
          <w:sz w:val="22"/>
          <w:szCs w:val="22"/>
        </w:rPr>
        <w:t xml:space="preserve"> retain disabled workers in its workforce. This may include making reasonable adjustments to working arrangements and practices, making changes to the physical environment and/or providing auxiliary aids and services. </w:t>
      </w:r>
    </w:p>
    <w:p w14:paraId="709CAE68" w14:textId="77777777" w:rsidR="009D4252" w:rsidRPr="00AA11CB" w:rsidRDefault="006B6661" w:rsidP="00E46B07">
      <w:pPr>
        <w:numPr>
          <w:ilvl w:val="1"/>
          <w:numId w:val="1"/>
        </w:numPr>
        <w:ind w:left="284"/>
        <w:jc w:val="both"/>
        <w:rPr>
          <w:rFonts w:ascii="Calibri" w:hAnsi="Calibri"/>
          <w:sz w:val="22"/>
          <w:szCs w:val="22"/>
        </w:rPr>
      </w:pPr>
      <w:r w:rsidRPr="009D4252">
        <w:rPr>
          <w:rFonts w:ascii="Calibri" w:hAnsi="Calibri"/>
          <w:sz w:val="22"/>
          <w:szCs w:val="22"/>
        </w:rPr>
        <w:t xml:space="preserve">MAST will not tolerate acts which breach this policy and all instances of such behaviour or alleged behaviour will be taken seriously, fully investigated and may be subject to disciplinary procedures. </w:t>
      </w:r>
    </w:p>
    <w:p w14:paraId="709CAE69" w14:textId="77777777" w:rsidR="006B6661" w:rsidRPr="00AA11CB" w:rsidRDefault="006B6661" w:rsidP="00E46B07">
      <w:pPr>
        <w:numPr>
          <w:ilvl w:val="1"/>
          <w:numId w:val="1"/>
        </w:numPr>
        <w:ind w:left="284" w:hanging="450"/>
        <w:jc w:val="both"/>
        <w:rPr>
          <w:rFonts w:ascii="Calibri" w:hAnsi="Calibri"/>
          <w:sz w:val="22"/>
          <w:szCs w:val="22"/>
        </w:rPr>
      </w:pPr>
      <w:r w:rsidRPr="006B6661">
        <w:rPr>
          <w:rFonts w:ascii="Calibri" w:hAnsi="Calibri"/>
          <w:sz w:val="22"/>
          <w:szCs w:val="22"/>
        </w:rPr>
        <w:t>MAST will provide training in equal opportunities and undertakes to distribute and publicise this policy statement to all employees and elsewhere as from time to time appropriate.</w:t>
      </w:r>
    </w:p>
    <w:p w14:paraId="709CAE6A" w14:textId="77777777" w:rsidR="006B6661" w:rsidRPr="00AA11CB" w:rsidRDefault="006B6661" w:rsidP="00E46B07">
      <w:pPr>
        <w:numPr>
          <w:ilvl w:val="1"/>
          <w:numId w:val="1"/>
        </w:numPr>
        <w:tabs>
          <w:tab w:val="left" w:pos="720"/>
        </w:tabs>
        <w:ind w:left="284" w:hanging="450"/>
        <w:jc w:val="both"/>
        <w:rPr>
          <w:rFonts w:ascii="Calibri" w:hAnsi="Calibri"/>
          <w:sz w:val="22"/>
          <w:szCs w:val="22"/>
        </w:rPr>
      </w:pPr>
      <w:r w:rsidRPr="006B6661">
        <w:rPr>
          <w:rFonts w:ascii="Calibri" w:hAnsi="Calibri"/>
          <w:sz w:val="22"/>
          <w:szCs w:val="22"/>
        </w:rPr>
        <w:t xml:space="preserve">MAST will monitor and review the operation of this policy and will implement any changes required by law or to improve its effectiveness. </w:t>
      </w:r>
    </w:p>
    <w:p w14:paraId="709CAE6B" w14:textId="77777777" w:rsidR="006B6661" w:rsidRPr="006B6661" w:rsidRDefault="006B6661" w:rsidP="00E46B07">
      <w:pPr>
        <w:numPr>
          <w:ilvl w:val="1"/>
          <w:numId w:val="1"/>
        </w:numPr>
        <w:tabs>
          <w:tab w:val="left" w:pos="720"/>
        </w:tabs>
        <w:ind w:left="284" w:hanging="450"/>
        <w:jc w:val="both"/>
        <w:rPr>
          <w:rFonts w:ascii="Calibri" w:hAnsi="Calibri"/>
          <w:sz w:val="22"/>
          <w:szCs w:val="22"/>
        </w:rPr>
      </w:pPr>
      <w:r w:rsidRPr="006B6661">
        <w:rPr>
          <w:rFonts w:ascii="Calibri" w:hAnsi="Calibri"/>
          <w:sz w:val="22"/>
          <w:szCs w:val="22"/>
        </w:rPr>
        <w:t>Any employee who believes that they may have been subjected to treatment that breaches this policy may raise the matter through the grievance procedure.</w:t>
      </w:r>
    </w:p>
    <w:p w14:paraId="709CAE6C" w14:textId="77777777" w:rsidR="006B6661" w:rsidRPr="006B6661" w:rsidRDefault="006B6661" w:rsidP="00EE285C">
      <w:pPr>
        <w:ind w:left="284"/>
        <w:rPr>
          <w:rFonts w:ascii="Calibri" w:hAnsi="Calibri"/>
          <w:sz w:val="22"/>
          <w:szCs w:val="22"/>
        </w:rPr>
      </w:pPr>
    </w:p>
    <w:p w14:paraId="709CAE6D" w14:textId="77777777" w:rsidR="006B6661" w:rsidRPr="006B6661" w:rsidRDefault="006B6661" w:rsidP="00EE285C">
      <w:pPr>
        <w:ind w:left="284"/>
        <w:rPr>
          <w:rFonts w:ascii="Calibri" w:hAnsi="Calibri"/>
          <w:sz w:val="22"/>
          <w:szCs w:val="22"/>
        </w:rPr>
      </w:pPr>
    </w:p>
    <w:p w14:paraId="709CAE6E" w14:textId="77777777" w:rsidR="006B6661" w:rsidRPr="006B6661" w:rsidRDefault="006B6661" w:rsidP="00EE285C">
      <w:pPr>
        <w:pStyle w:val="Heading2"/>
        <w:numPr>
          <w:ilvl w:val="0"/>
          <w:numId w:val="2"/>
        </w:numPr>
        <w:ind w:left="284"/>
        <w:rPr>
          <w:rFonts w:ascii="Calibri" w:hAnsi="Calibri"/>
          <w:sz w:val="22"/>
          <w:szCs w:val="22"/>
        </w:rPr>
      </w:pPr>
      <w:r w:rsidRPr="006B6661">
        <w:rPr>
          <w:rFonts w:ascii="Calibri" w:hAnsi="Calibri"/>
          <w:sz w:val="22"/>
          <w:szCs w:val="22"/>
        </w:rPr>
        <w:t>Dignity at work</w:t>
      </w:r>
    </w:p>
    <w:p w14:paraId="709CAE6F" w14:textId="77777777" w:rsidR="006B6661" w:rsidRDefault="006B6661" w:rsidP="00E46B07">
      <w:pPr>
        <w:pStyle w:val="Heading2"/>
        <w:ind w:left="284"/>
        <w:jc w:val="both"/>
        <w:rPr>
          <w:rFonts w:ascii="Calibri" w:hAnsi="Calibri"/>
          <w:sz w:val="22"/>
          <w:szCs w:val="22"/>
        </w:rPr>
      </w:pPr>
      <w:r w:rsidRPr="006B6661">
        <w:rPr>
          <w:rFonts w:ascii="Calibri" w:hAnsi="Calibri"/>
          <w:b w:val="0"/>
          <w:sz w:val="22"/>
          <w:szCs w:val="22"/>
        </w:rPr>
        <w:t>MAST believes that the dignity of every person must be respected. Harassment and victimisation are forms of unlawful discrimination, which are unacceptable and will be regarded as gross misconduct.  The highest standards of conduct are required of everyone regardless of seniority</w:t>
      </w:r>
      <w:r w:rsidRPr="006B6661">
        <w:rPr>
          <w:rFonts w:ascii="Calibri" w:hAnsi="Calibri"/>
          <w:sz w:val="22"/>
          <w:szCs w:val="22"/>
        </w:rPr>
        <w:t>.</w:t>
      </w:r>
    </w:p>
    <w:p w14:paraId="709CAE70" w14:textId="77777777" w:rsidR="006B6661" w:rsidRDefault="006B6661" w:rsidP="00EE285C">
      <w:pPr>
        <w:ind w:left="284"/>
        <w:rPr>
          <w:rFonts w:ascii="Calibri" w:hAnsi="Calibri"/>
          <w:sz w:val="22"/>
          <w:szCs w:val="22"/>
        </w:rPr>
      </w:pPr>
    </w:p>
    <w:p w14:paraId="709CAE71" w14:textId="77777777" w:rsidR="00C656C8" w:rsidRDefault="00C656C8" w:rsidP="00EE285C">
      <w:pPr>
        <w:pStyle w:val="Heading2"/>
        <w:numPr>
          <w:ilvl w:val="0"/>
          <w:numId w:val="2"/>
        </w:numPr>
        <w:ind w:left="284"/>
        <w:rPr>
          <w:rFonts w:ascii="Calibri" w:hAnsi="Calibri"/>
          <w:sz w:val="22"/>
          <w:szCs w:val="22"/>
        </w:rPr>
      </w:pPr>
      <w:r>
        <w:rPr>
          <w:rFonts w:ascii="Calibri" w:hAnsi="Calibri"/>
          <w:sz w:val="22"/>
          <w:szCs w:val="22"/>
        </w:rPr>
        <w:lastRenderedPageBreak/>
        <w:t>Discrimination</w:t>
      </w:r>
    </w:p>
    <w:p w14:paraId="709CAE72" w14:textId="77777777" w:rsidR="00C656C8" w:rsidRDefault="00C3677E" w:rsidP="00E46B07">
      <w:pPr>
        <w:pStyle w:val="Heading2"/>
        <w:ind w:left="284"/>
        <w:jc w:val="both"/>
        <w:rPr>
          <w:rFonts w:ascii="Calibri" w:hAnsi="Calibri"/>
          <w:b w:val="0"/>
          <w:sz w:val="22"/>
          <w:szCs w:val="22"/>
        </w:rPr>
      </w:pPr>
      <w:r w:rsidRPr="00C3677E">
        <w:rPr>
          <w:rFonts w:ascii="Calibri" w:hAnsi="Calibri"/>
          <w:b w:val="0"/>
          <w:sz w:val="22"/>
          <w:szCs w:val="22"/>
        </w:rPr>
        <w:t>It is unlawful to discriminate against someone based on a protected characteristic. Discrimination can take place in many forms:</w:t>
      </w:r>
      <w:r w:rsidR="00C656C8" w:rsidRPr="00C3677E">
        <w:rPr>
          <w:rFonts w:ascii="Calibri" w:hAnsi="Calibri"/>
          <w:b w:val="0"/>
          <w:sz w:val="22"/>
          <w:szCs w:val="22"/>
        </w:rPr>
        <w:t xml:space="preserve"> </w:t>
      </w:r>
    </w:p>
    <w:p w14:paraId="709CAE73" w14:textId="77777777" w:rsidR="00C656C8" w:rsidRPr="00344C90" w:rsidRDefault="00C3677E" w:rsidP="00E46B07">
      <w:pPr>
        <w:pStyle w:val="ListParagraph"/>
        <w:numPr>
          <w:ilvl w:val="1"/>
          <w:numId w:val="2"/>
        </w:numPr>
        <w:ind w:left="284"/>
        <w:jc w:val="both"/>
        <w:rPr>
          <w:rFonts w:ascii="Calibri" w:hAnsi="Calibri"/>
          <w:sz w:val="22"/>
          <w:szCs w:val="22"/>
        </w:rPr>
      </w:pPr>
      <w:r w:rsidRPr="00F02C62">
        <w:rPr>
          <w:rFonts w:ascii="Calibri" w:hAnsi="Calibri"/>
          <w:sz w:val="22"/>
          <w:szCs w:val="22"/>
          <w:u w:val="single"/>
        </w:rPr>
        <w:t>Direct Discrimination</w:t>
      </w:r>
      <w:r w:rsidRPr="00344C90">
        <w:rPr>
          <w:rFonts w:ascii="Calibri" w:hAnsi="Calibri"/>
          <w:sz w:val="22"/>
          <w:szCs w:val="22"/>
        </w:rPr>
        <w:t xml:space="preserve"> occurs where someone is treated less favourable from others due to a particular characteristic. </w:t>
      </w:r>
    </w:p>
    <w:p w14:paraId="709CAE74" w14:textId="77777777" w:rsidR="00C3677E" w:rsidRPr="00344C90" w:rsidRDefault="00C3677E" w:rsidP="00E46B07">
      <w:pPr>
        <w:pStyle w:val="ListParagraph"/>
        <w:numPr>
          <w:ilvl w:val="1"/>
          <w:numId w:val="2"/>
        </w:numPr>
        <w:ind w:left="284"/>
        <w:jc w:val="both"/>
        <w:rPr>
          <w:rFonts w:ascii="Calibri" w:hAnsi="Calibri"/>
          <w:sz w:val="22"/>
          <w:szCs w:val="22"/>
        </w:rPr>
      </w:pPr>
      <w:r w:rsidRPr="00F02C62">
        <w:rPr>
          <w:rFonts w:ascii="Calibri" w:hAnsi="Calibri"/>
          <w:sz w:val="22"/>
          <w:szCs w:val="22"/>
          <w:u w:val="single"/>
        </w:rPr>
        <w:t xml:space="preserve">Indirect </w:t>
      </w:r>
      <w:r w:rsidR="00344C90" w:rsidRPr="00F02C62">
        <w:rPr>
          <w:rFonts w:ascii="Calibri" w:hAnsi="Calibri"/>
          <w:sz w:val="22"/>
          <w:szCs w:val="22"/>
          <w:u w:val="single"/>
        </w:rPr>
        <w:t>Discrimination</w:t>
      </w:r>
      <w:r w:rsidR="00912C32" w:rsidRPr="00344C90">
        <w:rPr>
          <w:rFonts w:ascii="Calibri" w:hAnsi="Calibri"/>
          <w:sz w:val="22"/>
          <w:szCs w:val="22"/>
        </w:rPr>
        <w:t xml:space="preserve"> is when a working condition, practice or rule </w:t>
      </w:r>
      <w:r w:rsidR="00344C90" w:rsidRPr="00344C90">
        <w:rPr>
          <w:rFonts w:ascii="Calibri" w:hAnsi="Calibri"/>
          <w:sz w:val="22"/>
          <w:szCs w:val="22"/>
        </w:rPr>
        <w:t>disadvantages</w:t>
      </w:r>
      <w:r w:rsidR="00912C32" w:rsidRPr="00344C90">
        <w:rPr>
          <w:rFonts w:ascii="Calibri" w:hAnsi="Calibri"/>
          <w:sz w:val="22"/>
          <w:szCs w:val="22"/>
        </w:rPr>
        <w:t xml:space="preserve"> one group of people </w:t>
      </w:r>
      <w:r w:rsidR="00344C90" w:rsidRPr="00344C90">
        <w:rPr>
          <w:rFonts w:ascii="Calibri" w:hAnsi="Calibri"/>
          <w:sz w:val="22"/>
          <w:szCs w:val="22"/>
        </w:rPr>
        <w:t>more than another. Whether this is done on purpose of not, it is still unlawful, unless it is justified by the job requirements.</w:t>
      </w:r>
    </w:p>
    <w:p w14:paraId="709CAE75" w14:textId="77777777" w:rsidR="00F02C62" w:rsidRDefault="00344C90" w:rsidP="00E46B07">
      <w:pPr>
        <w:pStyle w:val="ListParagraph"/>
        <w:ind w:left="284"/>
        <w:jc w:val="both"/>
        <w:rPr>
          <w:rFonts w:ascii="Calibri" w:eastAsia="Arial Unicode MS" w:hAnsi="Calibri"/>
          <w:bCs/>
          <w:sz w:val="22"/>
          <w:szCs w:val="22"/>
        </w:rPr>
      </w:pPr>
      <w:r w:rsidRPr="00344C90">
        <w:rPr>
          <w:rFonts w:ascii="Calibri" w:hAnsi="Calibri"/>
          <w:sz w:val="22"/>
          <w:szCs w:val="22"/>
        </w:rPr>
        <w:t>I</w:t>
      </w:r>
      <w:r w:rsidRPr="00344C90">
        <w:rPr>
          <w:rFonts w:ascii="Calibri" w:eastAsia="Arial Unicode MS" w:hAnsi="Calibri"/>
          <w:bCs/>
          <w:sz w:val="22"/>
          <w:szCs w:val="22"/>
        </w:rPr>
        <w:t>f there is any doubt about any type of discrimination in the workplace, please refer to Human Resources.</w:t>
      </w:r>
    </w:p>
    <w:p w14:paraId="709CAE76" w14:textId="77777777" w:rsidR="00F02C62" w:rsidRDefault="00F02C62" w:rsidP="00E46B07">
      <w:pPr>
        <w:pStyle w:val="ListParagraph"/>
        <w:numPr>
          <w:ilvl w:val="1"/>
          <w:numId w:val="2"/>
        </w:numPr>
        <w:ind w:left="284"/>
        <w:jc w:val="both"/>
        <w:rPr>
          <w:rFonts w:ascii="Calibri" w:eastAsia="Arial Unicode MS" w:hAnsi="Calibri"/>
          <w:bCs/>
          <w:sz w:val="22"/>
          <w:szCs w:val="22"/>
        </w:rPr>
      </w:pPr>
      <w:r w:rsidRPr="00F02C62">
        <w:rPr>
          <w:rFonts w:ascii="Calibri" w:hAnsi="Calibri"/>
          <w:sz w:val="22"/>
          <w:szCs w:val="22"/>
          <w:u w:val="single"/>
        </w:rPr>
        <w:t>Discrimina</w:t>
      </w:r>
      <w:r w:rsidRPr="00780F73">
        <w:rPr>
          <w:rFonts w:ascii="Calibri" w:hAnsi="Calibri"/>
          <w:sz w:val="22"/>
          <w:szCs w:val="22"/>
          <w:u w:val="single"/>
        </w:rPr>
        <w:t>tion</w:t>
      </w:r>
      <w:r w:rsidR="00780F73">
        <w:rPr>
          <w:rFonts w:ascii="Calibri" w:eastAsia="Arial Unicode MS" w:hAnsi="Calibri"/>
          <w:bCs/>
          <w:sz w:val="22"/>
          <w:szCs w:val="22"/>
          <w:u w:val="single"/>
        </w:rPr>
        <w:t xml:space="preserve"> by A</w:t>
      </w:r>
      <w:r w:rsidRPr="00780F73">
        <w:rPr>
          <w:rFonts w:ascii="Calibri" w:eastAsia="Arial Unicode MS" w:hAnsi="Calibri"/>
          <w:bCs/>
          <w:sz w:val="22"/>
          <w:szCs w:val="22"/>
          <w:u w:val="single"/>
        </w:rPr>
        <w:t>ssociation</w:t>
      </w:r>
      <w:r>
        <w:rPr>
          <w:rFonts w:ascii="Calibri" w:eastAsia="Arial Unicode MS" w:hAnsi="Calibri"/>
          <w:bCs/>
          <w:sz w:val="22"/>
          <w:szCs w:val="22"/>
        </w:rPr>
        <w:t xml:space="preserve"> is direct discrimination against someone because they associate with someone who </w:t>
      </w:r>
      <w:r w:rsidR="00780F73">
        <w:rPr>
          <w:rFonts w:ascii="Calibri" w:eastAsia="Arial Unicode MS" w:hAnsi="Calibri"/>
          <w:bCs/>
          <w:sz w:val="22"/>
          <w:szCs w:val="22"/>
        </w:rPr>
        <w:t>possesses</w:t>
      </w:r>
      <w:r>
        <w:rPr>
          <w:rFonts w:ascii="Calibri" w:eastAsia="Arial Unicode MS" w:hAnsi="Calibri"/>
          <w:bCs/>
          <w:sz w:val="22"/>
          <w:szCs w:val="22"/>
        </w:rPr>
        <w:t xml:space="preserve"> a protected characteristic. </w:t>
      </w:r>
    </w:p>
    <w:p w14:paraId="709CAE77" w14:textId="77777777" w:rsidR="00780F73" w:rsidRPr="00344C90" w:rsidRDefault="00780F73" w:rsidP="00E46B07">
      <w:pPr>
        <w:pStyle w:val="ListParagraph"/>
        <w:numPr>
          <w:ilvl w:val="1"/>
          <w:numId w:val="2"/>
        </w:numPr>
        <w:ind w:left="284"/>
        <w:jc w:val="both"/>
        <w:rPr>
          <w:rFonts w:ascii="Calibri" w:eastAsia="Arial Unicode MS" w:hAnsi="Calibri"/>
          <w:bCs/>
          <w:sz w:val="22"/>
          <w:szCs w:val="22"/>
        </w:rPr>
      </w:pPr>
      <w:r>
        <w:rPr>
          <w:rFonts w:ascii="Calibri" w:hAnsi="Calibri"/>
          <w:sz w:val="22"/>
          <w:szCs w:val="22"/>
          <w:u w:val="single"/>
        </w:rPr>
        <w:t xml:space="preserve">Discrimination by Perception </w:t>
      </w:r>
      <w:r w:rsidRPr="00780F73">
        <w:rPr>
          <w:rFonts w:ascii="Calibri" w:hAnsi="Calibri"/>
          <w:sz w:val="22"/>
          <w:szCs w:val="22"/>
        </w:rPr>
        <w:t xml:space="preserve">is direct discrimination against someone because others think they have a protected characteristic, even if it is found to be untrue. </w:t>
      </w:r>
    </w:p>
    <w:p w14:paraId="709CAE78" w14:textId="77777777" w:rsidR="00C656C8" w:rsidRPr="006B6661" w:rsidRDefault="00C656C8" w:rsidP="00EE285C">
      <w:pPr>
        <w:ind w:left="284"/>
        <w:rPr>
          <w:rFonts w:ascii="Calibri" w:hAnsi="Calibri"/>
          <w:sz w:val="22"/>
          <w:szCs w:val="22"/>
        </w:rPr>
      </w:pPr>
    </w:p>
    <w:p w14:paraId="709CAE79" w14:textId="77777777" w:rsidR="006B6661" w:rsidRPr="00611A0D" w:rsidRDefault="006B6661" w:rsidP="00EE285C">
      <w:pPr>
        <w:numPr>
          <w:ilvl w:val="0"/>
          <w:numId w:val="2"/>
        </w:numPr>
        <w:ind w:left="284"/>
        <w:rPr>
          <w:rFonts w:ascii="Calibri" w:hAnsi="Calibri"/>
          <w:b/>
          <w:sz w:val="22"/>
          <w:szCs w:val="22"/>
        </w:rPr>
      </w:pPr>
      <w:r w:rsidRPr="006B6661">
        <w:rPr>
          <w:rFonts w:ascii="Calibri" w:hAnsi="Calibri"/>
          <w:b/>
          <w:sz w:val="22"/>
          <w:szCs w:val="22"/>
        </w:rPr>
        <w:t>Harassment</w:t>
      </w:r>
    </w:p>
    <w:p w14:paraId="709CAE7A" w14:textId="77777777" w:rsidR="00AA11CB" w:rsidRDefault="006B6661" w:rsidP="00E46B07">
      <w:pPr>
        <w:ind w:left="284"/>
        <w:jc w:val="both"/>
        <w:rPr>
          <w:rFonts w:ascii="Calibri" w:hAnsi="Calibri"/>
          <w:sz w:val="22"/>
          <w:szCs w:val="22"/>
        </w:rPr>
      </w:pPr>
      <w:r w:rsidRPr="006B6661">
        <w:rPr>
          <w:rFonts w:ascii="Calibri" w:hAnsi="Calibri"/>
          <w:sz w:val="22"/>
          <w:szCs w:val="22"/>
        </w:rPr>
        <w:t xml:space="preserve">Harassment is defined as unwanted conduct that has the purpose or effect of violating someone’s dignity or creating an intimidating, hostile, degrading, humiliating or offensive environment for them. Unwanted conduct of this nature can constitute harassment of an individual </w:t>
      </w:r>
      <w:r w:rsidRPr="006B6661">
        <w:rPr>
          <w:rFonts w:ascii="Calibri" w:hAnsi="Calibri"/>
          <w:sz w:val="22"/>
          <w:szCs w:val="22"/>
          <w:lang w:val="en"/>
        </w:rPr>
        <w:t xml:space="preserve">even if it </w:t>
      </w:r>
      <w:r w:rsidRPr="00611A0D">
        <w:rPr>
          <w:rFonts w:ascii="Calibri" w:hAnsi="Calibri"/>
          <w:sz w:val="22"/>
          <w:szCs w:val="22"/>
          <w:u w:val="single"/>
          <w:lang w:val="en"/>
        </w:rPr>
        <w:t>is directed at another person</w:t>
      </w:r>
      <w:r w:rsidRPr="006B6661">
        <w:rPr>
          <w:rFonts w:ascii="Calibri" w:hAnsi="Calibri"/>
          <w:sz w:val="22"/>
          <w:szCs w:val="22"/>
          <w:lang w:val="en"/>
        </w:rPr>
        <w:t>.</w:t>
      </w:r>
      <w:r w:rsidRPr="006B6661">
        <w:rPr>
          <w:rFonts w:ascii="Calibri" w:hAnsi="Calibri"/>
          <w:sz w:val="22"/>
          <w:szCs w:val="22"/>
        </w:rPr>
        <w:t xml:space="preserve"> </w:t>
      </w:r>
    </w:p>
    <w:p w14:paraId="709CAE7B" w14:textId="77777777" w:rsidR="006B6661" w:rsidRPr="006B6661" w:rsidRDefault="006B6661" w:rsidP="00E46B07">
      <w:pPr>
        <w:ind w:left="284"/>
        <w:jc w:val="both"/>
        <w:rPr>
          <w:rFonts w:ascii="Calibri" w:hAnsi="Calibri"/>
          <w:sz w:val="22"/>
          <w:szCs w:val="22"/>
        </w:rPr>
      </w:pPr>
      <w:r w:rsidRPr="006B6661">
        <w:rPr>
          <w:rFonts w:ascii="Calibri" w:hAnsi="Calibri"/>
          <w:sz w:val="22"/>
          <w:szCs w:val="22"/>
        </w:rPr>
        <w:t xml:space="preserve">Harassment can take </w:t>
      </w:r>
      <w:proofErr w:type="gramStart"/>
      <w:r w:rsidRPr="006B6661">
        <w:rPr>
          <w:rFonts w:ascii="Calibri" w:hAnsi="Calibri"/>
          <w:sz w:val="22"/>
          <w:szCs w:val="22"/>
        </w:rPr>
        <w:t>a number of</w:t>
      </w:r>
      <w:proofErr w:type="gramEnd"/>
      <w:r w:rsidRPr="006B6661">
        <w:rPr>
          <w:rFonts w:ascii="Calibri" w:hAnsi="Calibri"/>
          <w:sz w:val="22"/>
          <w:szCs w:val="22"/>
        </w:rPr>
        <w:t xml:space="preserve"> forms:</w:t>
      </w:r>
    </w:p>
    <w:p w14:paraId="709CAE7C" w14:textId="77777777" w:rsidR="006B6661" w:rsidRPr="006B6661" w:rsidRDefault="006B6661" w:rsidP="00E46B07">
      <w:pPr>
        <w:numPr>
          <w:ilvl w:val="1"/>
          <w:numId w:val="2"/>
        </w:numPr>
        <w:ind w:left="284"/>
        <w:jc w:val="both"/>
        <w:rPr>
          <w:rFonts w:ascii="Calibri" w:hAnsi="Calibri"/>
          <w:sz w:val="22"/>
          <w:szCs w:val="22"/>
        </w:rPr>
      </w:pPr>
      <w:r w:rsidRPr="006B6661">
        <w:rPr>
          <w:rFonts w:ascii="Calibri" w:hAnsi="Calibri"/>
          <w:sz w:val="22"/>
          <w:szCs w:val="22"/>
        </w:rPr>
        <w:t xml:space="preserve">Harassment may be unwanted conduct related to a protected characteristic. However, a person does not have to possess a protected characteristic to be a victim of harassment. Individuals who are subjected to harassment because of their association with someone who has a protected characteristic can also be victims. </w:t>
      </w:r>
      <w:r w:rsidRPr="006B6661">
        <w:rPr>
          <w:rFonts w:ascii="Calibri" w:hAnsi="Calibri"/>
          <w:sz w:val="22"/>
          <w:szCs w:val="22"/>
          <w:lang w:val="en"/>
        </w:rPr>
        <w:t xml:space="preserve">It is also possible for someone to be subjected to harassment because colleagues wrongly believe they have a protected characteristic. </w:t>
      </w:r>
      <w:r w:rsidRPr="006B6661">
        <w:rPr>
          <w:rFonts w:ascii="Calibri" w:hAnsi="Calibri"/>
          <w:sz w:val="22"/>
          <w:szCs w:val="22"/>
        </w:rPr>
        <w:t>Unwanted conduct can include any kind of action or inaction, behaviour, exclusion, written or spoken words, jokes, imagery, or physical contact that the victim finds objectionable or offensive.</w:t>
      </w:r>
    </w:p>
    <w:p w14:paraId="709CAE7D" w14:textId="77777777" w:rsidR="006B6661" w:rsidRPr="006B6661" w:rsidRDefault="006B6661" w:rsidP="00E46B07">
      <w:pPr>
        <w:numPr>
          <w:ilvl w:val="1"/>
          <w:numId w:val="2"/>
        </w:numPr>
        <w:ind w:left="284"/>
        <w:jc w:val="both"/>
        <w:rPr>
          <w:rFonts w:ascii="Calibri" w:hAnsi="Calibri"/>
          <w:sz w:val="22"/>
          <w:szCs w:val="22"/>
        </w:rPr>
      </w:pPr>
      <w:r w:rsidRPr="006B6661">
        <w:rPr>
          <w:rFonts w:ascii="Calibri" w:hAnsi="Calibri"/>
          <w:sz w:val="22"/>
          <w:szCs w:val="22"/>
        </w:rPr>
        <w:t>Sexual harassment is unwanted conduct of a sexual nature. This can include any unsolicited or unwelcome conduct of a sexual nature, such as: making sexual advances; touching; staring; making inappropriate comments; telling sexual jokes; displaying or sending pornographic photographs or other materials of a sexual nature.</w:t>
      </w:r>
    </w:p>
    <w:p w14:paraId="709CAE7E" w14:textId="77777777" w:rsidR="006B6661" w:rsidRPr="006B6661" w:rsidRDefault="006B6661" w:rsidP="00E46B07">
      <w:pPr>
        <w:numPr>
          <w:ilvl w:val="1"/>
          <w:numId w:val="2"/>
        </w:numPr>
        <w:ind w:left="284"/>
        <w:jc w:val="both"/>
        <w:rPr>
          <w:rFonts w:ascii="Calibri" w:hAnsi="Calibri"/>
          <w:sz w:val="22"/>
          <w:szCs w:val="22"/>
        </w:rPr>
      </w:pPr>
      <w:r w:rsidRPr="006B6661">
        <w:rPr>
          <w:rFonts w:ascii="Calibri" w:hAnsi="Calibri"/>
          <w:sz w:val="22"/>
          <w:szCs w:val="22"/>
        </w:rPr>
        <w:t xml:space="preserve">Harassment can also be less favourable treatment of someone because they have rejected or submitted to unwanted conduct of a sexual nature or conduct related to sex or gender reassignment. </w:t>
      </w:r>
    </w:p>
    <w:p w14:paraId="709CAE7F" w14:textId="77777777" w:rsidR="006B6661" w:rsidRPr="006B6661" w:rsidRDefault="006B6661" w:rsidP="00EE285C">
      <w:pPr>
        <w:ind w:left="284"/>
        <w:rPr>
          <w:rFonts w:ascii="Calibri" w:hAnsi="Calibri"/>
          <w:sz w:val="22"/>
          <w:szCs w:val="22"/>
        </w:rPr>
      </w:pPr>
    </w:p>
    <w:p w14:paraId="709CAE80" w14:textId="77777777" w:rsidR="006B6661" w:rsidRPr="006B6661" w:rsidRDefault="006B6661" w:rsidP="00EE285C">
      <w:pPr>
        <w:ind w:left="284"/>
        <w:jc w:val="center"/>
        <w:rPr>
          <w:rFonts w:ascii="Calibri" w:hAnsi="Calibri"/>
          <w:b/>
          <w:i/>
          <w:sz w:val="22"/>
          <w:szCs w:val="22"/>
        </w:rPr>
      </w:pPr>
      <w:r w:rsidRPr="006B6661">
        <w:rPr>
          <w:rFonts w:ascii="Calibri" w:hAnsi="Calibri"/>
          <w:b/>
          <w:i/>
          <w:sz w:val="22"/>
          <w:szCs w:val="22"/>
        </w:rPr>
        <w:t xml:space="preserve">Condoning any form of harassment may be </w:t>
      </w:r>
      <w:proofErr w:type="gramStart"/>
      <w:r w:rsidRPr="006B6661">
        <w:rPr>
          <w:rFonts w:ascii="Calibri" w:hAnsi="Calibri"/>
          <w:b/>
          <w:i/>
          <w:sz w:val="22"/>
          <w:szCs w:val="22"/>
        </w:rPr>
        <w:t>harassment in itself</w:t>
      </w:r>
      <w:proofErr w:type="gramEnd"/>
      <w:r w:rsidRPr="006B6661">
        <w:rPr>
          <w:rFonts w:ascii="Calibri" w:hAnsi="Calibri"/>
          <w:b/>
          <w:i/>
          <w:sz w:val="22"/>
          <w:szCs w:val="22"/>
        </w:rPr>
        <w:t>.</w:t>
      </w:r>
    </w:p>
    <w:p w14:paraId="709CAE81" w14:textId="77777777" w:rsidR="006B6661" w:rsidRPr="006B6661" w:rsidRDefault="006B6661" w:rsidP="00EE285C">
      <w:pPr>
        <w:pStyle w:val="BodyTextIndent2"/>
        <w:ind w:left="284"/>
        <w:rPr>
          <w:rFonts w:ascii="Calibri" w:hAnsi="Calibri"/>
          <w:strike/>
          <w:color w:val="auto"/>
        </w:rPr>
      </w:pPr>
    </w:p>
    <w:p w14:paraId="709CAE82" w14:textId="77777777" w:rsidR="006B6661" w:rsidRPr="006B6661" w:rsidRDefault="006B6661" w:rsidP="00EE285C">
      <w:pPr>
        <w:pStyle w:val="BodyTextIndent2"/>
        <w:numPr>
          <w:ilvl w:val="1"/>
          <w:numId w:val="2"/>
        </w:numPr>
        <w:ind w:left="284"/>
        <w:rPr>
          <w:rFonts w:ascii="Calibri" w:hAnsi="Calibri"/>
          <w:color w:val="auto"/>
        </w:rPr>
      </w:pPr>
      <w:r w:rsidRPr="006B6661">
        <w:rPr>
          <w:rFonts w:ascii="Calibri" w:hAnsi="Calibri"/>
          <w:color w:val="auto"/>
        </w:rPr>
        <w:t xml:space="preserve">MAST accepts its responsibility for protecting employees from harassment by third parties, such as clients, customers and visitors. Employees are required to report any incidents of </w:t>
      </w:r>
      <w:proofErr w:type="gramStart"/>
      <w:r w:rsidRPr="006B6661">
        <w:rPr>
          <w:rFonts w:ascii="Calibri" w:hAnsi="Calibri"/>
          <w:color w:val="auto"/>
        </w:rPr>
        <w:t>third party</w:t>
      </w:r>
      <w:proofErr w:type="gramEnd"/>
      <w:r w:rsidRPr="006B6661">
        <w:rPr>
          <w:rFonts w:ascii="Calibri" w:hAnsi="Calibri"/>
          <w:color w:val="auto"/>
        </w:rPr>
        <w:t xml:space="preserve"> harassment immediately to their manager or </w:t>
      </w:r>
      <w:r w:rsidR="00457794">
        <w:rPr>
          <w:rFonts w:ascii="Calibri" w:hAnsi="Calibri"/>
          <w:color w:val="auto"/>
        </w:rPr>
        <w:t>Human Resources</w:t>
      </w:r>
      <w:r w:rsidRPr="006B6661">
        <w:rPr>
          <w:rFonts w:ascii="Calibri" w:hAnsi="Calibri"/>
          <w:color w:val="auto"/>
        </w:rPr>
        <w:t xml:space="preserve">.  </w:t>
      </w:r>
    </w:p>
    <w:p w14:paraId="709CAE83" w14:textId="77777777" w:rsidR="006B6661" w:rsidRPr="006B6661" w:rsidRDefault="006B6661" w:rsidP="00EE285C">
      <w:pPr>
        <w:pStyle w:val="ListParagraph"/>
        <w:ind w:left="284"/>
        <w:rPr>
          <w:rFonts w:ascii="Calibri" w:hAnsi="Calibri"/>
          <w:sz w:val="22"/>
          <w:szCs w:val="22"/>
        </w:rPr>
      </w:pPr>
    </w:p>
    <w:p w14:paraId="709CAE84" w14:textId="77777777" w:rsidR="006B6661" w:rsidRPr="00457794" w:rsidRDefault="006B6661" w:rsidP="00EE285C">
      <w:pPr>
        <w:pStyle w:val="BodyTextIndent2"/>
        <w:numPr>
          <w:ilvl w:val="0"/>
          <w:numId w:val="2"/>
        </w:numPr>
        <w:ind w:left="284"/>
        <w:rPr>
          <w:rFonts w:ascii="Calibri" w:hAnsi="Calibri"/>
          <w:b/>
          <w:color w:val="auto"/>
        </w:rPr>
      </w:pPr>
      <w:r w:rsidRPr="006B6661">
        <w:rPr>
          <w:rFonts w:ascii="Calibri" w:hAnsi="Calibri"/>
          <w:b/>
          <w:color w:val="auto"/>
        </w:rPr>
        <w:t>Victimisation</w:t>
      </w:r>
    </w:p>
    <w:p w14:paraId="709CAE85" w14:textId="77777777" w:rsidR="006B6661" w:rsidRPr="006B6661" w:rsidRDefault="006B6661" w:rsidP="00E46B07">
      <w:pPr>
        <w:pStyle w:val="BodyTextIndent2"/>
        <w:numPr>
          <w:ilvl w:val="1"/>
          <w:numId w:val="2"/>
        </w:numPr>
        <w:ind w:left="284"/>
        <w:jc w:val="both"/>
        <w:rPr>
          <w:rFonts w:ascii="Calibri" w:hAnsi="Calibri"/>
          <w:color w:val="auto"/>
        </w:rPr>
      </w:pPr>
      <w:r w:rsidRPr="006B6661">
        <w:rPr>
          <w:rFonts w:ascii="Calibri" w:hAnsi="Calibri"/>
          <w:color w:val="auto"/>
        </w:rPr>
        <w:t xml:space="preserve">Victimisation occurs when someone is subjected to detrimental treatment because they have (or are thought to have) brought proceedings under the Equality Act, given evidence or information in support of proceedings or made allegations about any breach of the Act. </w:t>
      </w:r>
    </w:p>
    <w:p w14:paraId="709CAE86" w14:textId="77777777" w:rsidR="006B6661" w:rsidRPr="009D4252" w:rsidRDefault="006B6661" w:rsidP="00E46B07">
      <w:pPr>
        <w:pStyle w:val="BodyTextIndent2"/>
        <w:numPr>
          <w:ilvl w:val="1"/>
          <w:numId w:val="2"/>
        </w:numPr>
        <w:ind w:left="284"/>
        <w:jc w:val="both"/>
        <w:rPr>
          <w:rFonts w:ascii="Calibri" w:hAnsi="Calibri"/>
          <w:color w:val="auto"/>
        </w:rPr>
      </w:pPr>
      <w:r w:rsidRPr="009D4252">
        <w:rPr>
          <w:rFonts w:ascii="Calibri" w:hAnsi="Calibri"/>
          <w:color w:val="auto"/>
        </w:rPr>
        <w:t xml:space="preserve">Harassment and victimisation will be regarded as gross misconduct for disciplinary purposes. Accordingly, employees </w:t>
      </w:r>
      <w:r w:rsidR="00CB71B4">
        <w:rPr>
          <w:rFonts w:ascii="Calibri" w:hAnsi="Calibri"/>
          <w:color w:val="auto"/>
        </w:rPr>
        <w:t xml:space="preserve">found to be </w:t>
      </w:r>
      <w:r w:rsidRPr="009D4252">
        <w:rPr>
          <w:rFonts w:ascii="Calibri" w:hAnsi="Calibri"/>
          <w:color w:val="auto"/>
        </w:rPr>
        <w:t>guilty of harassment or victimisation</w:t>
      </w:r>
      <w:r w:rsidR="00CB71B4">
        <w:rPr>
          <w:rFonts w:ascii="Calibri" w:hAnsi="Calibri"/>
          <w:color w:val="auto"/>
        </w:rPr>
        <w:t xml:space="preserve"> (after investigation) </w:t>
      </w:r>
      <w:r w:rsidRPr="009D4252">
        <w:rPr>
          <w:rFonts w:ascii="Calibri" w:hAnsi="Calibri"/>
          <w:color w:val="auto"/>
        </w:rPr>
        <w:t>run a serious risk of summary dismissal.</w:t>
      </w:r>
    </w:p>
    <w:p w14:paraId="709CAE87" w14:textId="77777777" w:rsidR="006B6661" w:rsidRPr="009D4252" w:rsidRDefault="006B6661" w:rsidP="00E46B07">
      <w:pPr>
        <w:pStyle w:val="BodyTextIndent2"/>
        <w:numPr>
          <w:ilvl w:val="1"/>
          <w:numId w:val="2"/>
        </w:numPr>
        <w:ind w:left="284"/>
        <w:jc w:val="both"/>
        <w:rPr>
          <w:rFonts w:ascii="Calibri" w:hAnsi="Calibri"/>
          <w:color w:val="auto"/>
        </w:rPr>
      </w:pPr>
      <w:r w:rsidRPr="009D4252">
        <w:rPr>
          <w:rFonts w:ascii="Calibri" w:hAnsi="Calibri"/>
          <w:color w:val="auto"/>
        </w:rPr>
        <w:t xml:space="preserve">Equally, an allegation of harassment must not be made lightly. If it is found that an individual has made an allegation of harassment without foundation and maliciously or has given false evidence </w:t>
      </w:r>
      <w:r w:rsidRPr="009D4252">
        <w:rPr>
          <w:rFonts w:ascii="Calibri" w:hAnsi="Calibri"/>
          <w:color w:val="auto"/>
        </w:rPr>
        <w:lastRenderedPageBreak/>
        <w:t xml:space="preserve">or information in relation to an allegation, then this will also be regarded as gross misconduct for disciplinary purposes. </w:t>
      </w:r>
    </w:p>
    <w:p w14:paraId="709CAE88" w14:textId="77777777" w:rsidR="009D4252" w:rsidRDefault="006B6661" w:rsidP="00E46B07">
      <w:pPr>
        <w:pStyle w:val="BodyTextIndent2"/>
        <w:numPr>
          <w:ilvl w:val="1"/>
          <w:numId w:val="2"/>
        </w:numPr>
        <w:ind w:left="284"/>
        <w:jc w:val="both"/>
        <w:rPr>
          <w:rFonts w:ascii="Calibri" w:hAnsi="Calibri"/>
          <w:color w:val="auto"/>
        </w:rPr>
      </w:pPr>
      <w:r w:rsidRPr="009D4252">
        <w:rPr>
          <w:rFonts w:ascii="Calibri" w:hAnsi="Calibri"/>
          <w:color w:val="auto"/>
        </w:rPr>
        <w:t>All complaints of harassment or victimisation should be made to your manager through the grievance procedure unless the complaint is regarding this person when you should complain to that person’s superior.</w:t>
      </w:r>
    </w:p>
    <w:p w14:paraId="709CAE89" w14:textId="77777777" w:rsidR="009D4252" w:rsidRDefault="009D4252" w:rsidP="00E46B07">
      <w:pPr>
        <w:pStyle w:val="BodyTextIndent2"/>
        <w:ind w:left="284"/>
        <w:jc w:val="both"/>
        <w:rPr>
          <w:rFonts w:ascii="Calibri" w:hAnsi="Calibri"/>
          <w:color w:val="auto"/>
        </w:rPr>
      </w:pPr>
    </w:p>
    <w:p w14:paraId="709CAE8A" w14:textId="77777777" w:rsidR="00457794" w:rsidRDefault="006B6661" w:rsidP="00E46B07">
      <w:pPr>
        <w:pStyle w:val="BodyTextIndent2"/>
        <w:numPr>
          <w:ilvl w:val="0"/>
          <w:numId w:val="2"/>
        </w:numPr>
        <w:ind w:left="284"/>
        <w:jc w:val="both"/>
        <w:rPr>
          <w:rFonts w:ascii="Calibri" w:hAnsi="Calibri"/>
          <w:b/>
          <w:color w:val="auto"/>
        </w:rPr>
      </w:pPr>
      <w:r w:rsidRPr="009D4252">
        <w:rPr>
          <w:rFonts w:ascii="Calibri" w:hAnsi="Calibri"/>
          <w:b/>
          <w:color w:val="auto"/>
        </w:rPr>
        <w:t>Bullying</w:t>
      </w:r>
    </w:p>
    <w:p w14:paraId="709CAE8B" w14:textId="77777777" w:rsidR="006B6661" w:rsidRPr="00457794" w:rsidRDefault="009D4252" w:rsidP="00136140">
      <w:pPr>
        <w:pStyle w:val="BodyTextIndent2"/>
        <w:ind w:left="284"/>
        <w:jc w:val="both"/>
        <w:rPr>
          <w:rFonts w:ascii="Calibri" w:hAnsi="Calibri"/>
          <w:b/>
          <w:color w:val="auto"/>
        </w:rPr>
      </w:pPr>
      <w:r w:rsidRPr="00457794">
        <w:rPr>
          <w:rFonts w:ascii="Calibri" w:hAnsi="Calibri"/>
          <w:color w:val="000000"/>
        </w:rPr>
        <w:t>B</w:t>
      </w:r>
      <w:r w:rsidR="006B6661" w:rsidRPr="00457794">
        <w:rPr>
          <w:rFonts w:ascii="Calibri" w:hAnsi="Calibri"/>
          <w:color w:val="000000"/>
        </w:rPr>
        <w:t xml:space="preserve">ullying </w:t>
      </w:r>
      <w:r w:rsidRPr="00457794">
        <w:rPr>
          <w:rFonts w:ascii="Calibri" w:hAnsi="Calibri"/>
          <w:color w:val="000000"/>
        </w:rPr>
        <w:t xml:space="preserve">is </w:t>
      </w:r>
      <w:r w:rsidR="006B6661" w:rsidRPr="00457794">
        <w:rPr>
          <w:rFonts w:ascii="Calibri" w:hAnsi="Calibri"/>
          <w:color w:val="000000"/>
        </w:rPr>
        <w:t xml:space="preserve">a form of harassment. Bullying may be characterised as offensive, intimidating, malicious or insulting behaviour, an abuse or misuse of power through means intended to undermine, humiliate, denigrate or injure the recipient. Bullying or harassment may be by an individual against an individual (perhaps by someone in a position of authority such as a manager or supervisor) or involve groups of people. It may be </w:t>
      </w:r>
      <w:proofErr w:type="gramStart"/>
      <w:r w:rsidR="006B6661" w:rsidRPr="00457794">
        <w:rPr>
          <w:rFonts w:ascii="Calibri" w:hAnsi="Calibri"/>
          <w:color w:val="000000"/>
        </w:rPr>
        <w:t>obvious</w:t>
      </w:r>
      <w:proofErr w:type="gramEnd"/>
      <w:r w:rsidR="006B6661" w:rsidRPr="00457794">
        <w:rPr>
          <w:rFonts w:ascii="Calibri" w:hAnsi="Calibri"/>
          <w:color w:val="000000"/>
        </w:rPr>
        <w:t xml:space="preserve"> or it may be insidious. Whatever form it takes, it is unwarranted and unwelcome to the individual</w:t>
      </w:r>
    </w:p>
    <w:p w14:paraId="709CAE8C" w14:textId="77777777" w:rsidR="006B6661" w:rsidRPr="00AA11CB" w:rsidRDefault="006B6661" w:rsidP="00136140">
      <w:pPr>
        <w:pStyle w:val="BodyTextIndent2"/>
        <w:numPr>
          <w:ilvl w:val="1"/>
          <w:numId w:val="2"/>
        </w:numPr>
        <w:ind w:left="284"/>
        <w:jc w:val="both"/>
        <w:rPr>
          <w:rFonts w:ascii="Calibri" w:hAnsi="Calibri"/>
          <w:color w:val="auto"/>
        </w:rPr>
      </w:pPr>
      <w:r w:rsidRPr="00AA11CB">
        <w:rPr>
          <w:rFonts w:ascii="Calibri" w:hAnsi="Calibri"/>
          <w:color w:val="auto"/>
        </w:rPr>
        <w:t>Examples of bullying/harassing behaviour include:</w:t>
      </w:r>
    </w:p>
    <w:p w14:paraId="709CAE8D" w14:textId="77777777" w:rsidR="00AA11CB" w:rsidRDefault="006B6661" w:rsidP="00136140">
      <w:pPr>
        <w:numPr>
          <w:ilvl w:val="1"/>
          <w:numId w:val="3"/>
        </w:numPr>
        <w:shd w:val="clear" w:color="auto" w:fill="FFFFFF"/>
        <w:jc w:val="both"/>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spreading malicious rumours, or insulting someone by word or behaviour (particularly on the grounds of age, race, sex, disability, sexual orientation and religion or belief)</w:t>
      </w:r>
    </w:p>
    <w:p w14:paraId="709CAE8E" w14:textId="77777777" w:rsidR="006B6661" w:rsidRPr="00CA7D91" w:rsidRDefault="006B6661" w:rsidP="00136140">
      <w:pPr>
        <w:numPr>
          <w:ilvl w:val="1"/>
          <w:numId w:val="3"/>
        </w:numPr>
        <w:shd w:val="clear" w:color="auto" w:fill="FFFFFF"/>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copying memos that are critical about someone to others who do not need to know</w:t>
      </w:r>
    </w:p>
    <w:p w14:paraId="709CAE8F" w14:textId="77777777" w:rsidR="006B6661" w:rsidRPr="00CA7D91" w:rsidRDefault="006B6661" w:rsidP="00136140">
      <w:pPr>
        <w:numPr>
          <w:ilvl w:val="1"/>
          <w:numId w:val="3"/>
        </w:numPr>
        <w:shd w:val="clear" w:color="auto" w:fill="FFFFFF"/>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ridiculing or demeaning someone – picking on them or setting them up to fail</w:t>
      </w:r>
    </w:p>
    <w:p w14:paraId="709CAE90" w14:textId="77777777" w:rsidR="006B6661" w:rsidRPr="00CA7D91" w:rsidRDefault="006B6661" w:rsidP="00136140">
      <w:pPr>
        <w:numPr>
          <w:ilvl w:val="1"/>
          <w:numId w:val="3"/>
        </w:numPr>
        <w:shd w:val="clear" w:color="auto" w:fill="FFFFFF"/>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exclusion or victimisation</w:t>
      </w:r>
    </w:p>
    <w:p w14:paraId="709CAE91" w14:textId="77777777" w:rsidR="006B6661" w:rsidRPr="00CA7D91" w:rsidRDefault="006B6661" w:rsidP="00136140">
      <w:pPr>
        <w:numPr>
          <w:ilvl w:val="1"/>
          <w:numId w:val="3"/>
        </w:numPr>
        <w:shd w:val="clear" w:color="auto" w:fill="FFFFFF"/>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unfair treatment</w:t>
      </w:r>
    </w:p>
    <w:p w14:paraId="709CAE92" w14:textId="77777777" w:rsidR="006B6661" w:rsidRPr="00CA7D91" w:rsidRDefault="006B6661" w:rsidP="00136140">
      <w:pPr>
        <w:numPr>
          <w:ilvl w:val="1"/>
          <w:numId w:val="3"/>
        </w:numPr>
        <w:shd w:val="clear" w:color="auto" w:fill="FFFFFF"/>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overbearing supervision or other misuse of power or position</w:t>
      </w:r>
    </w:p>
    <w:p w14:paraId="709CAE93" w14:textId="77777777" w:rsidR="006B6661" w:rsidRPr="00CA7D91" w:rsidRDefault="006B6661" w:rsidP="00136140">
      <w:pPr>
        <w:numPr>
          <w:ilvl w:val="1"/>
          <w:numId w:val="3"/>
        </w:numPr>
        <w:shd w:val="clear" w:color="auto" w:fill="FFFFFF"/>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 xml:space="preserve">unwelcome sexual advances – touching, standing too close, the display of offensive materials, asking for sexual favours, making decisions on the basis of sexual advances being accepted or </w:t>
      </w:r>
      <w:proofErr w:type="gramStart"/>
      <w:r w:rsidRPr="00CA7D91">
        <w:rPr>
          <w:rFonts w:ascii="Calibri" w:hAnsi="Calibri" w:cs="Times New Roman"/>
          <w:color w:val="000000"/>
          <w:sz w:val="22"/>
          <w:szCs w:val="22"/>
          <w:lang w:eastAsia="en-GB"/>
        </w:rPr>
        <w:t>rejected</w:t>
      </w:r>
      <w:proofErr w:type="gramEnd"/>
    </w:p>
    <w:p w14:paraId="709CAE94" w14:textId="77777777" w:rsidR="006B6661" w:rsidRPr="00CA7D91" w:rsidRDefault="006B6661" w:rsidP="00136140">
      <w:pPr>
        <w:numPr>
          <w:ilvl w:val="1"/>
          <w:numId w:val="3"/>
        </w:numPr>
        <w:shd w:val="clear" w:color="auto" w:fill="FFFFFF"/>
        <w:spacing w:before="100" w:beforeAutospacing="1"/>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making threats or comments about job security without foundation</w:t>
      </w:r>
    </w:p>
    <w:p w14:paraId="709CAE95" w14:textId="77777777" w:rsidR="006B6661" w:rsidRPr="00CA7D91" w:rsidRDefault="006B6661" w:rsidP="00136140">
      <w:pPr>
        <w:numPr>
          <w:ilvl w:val="1"/>
          <w:numId w:val="3"/>
        </w:numPr>
        <w:shd w:val="clear" w:color="auto" w:fill="FFFFFF"/>
        <w:spacing w:before="100" w:beforeAutospacing="1"/>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deliberately undermining a competent worker by overloading and constant criticism</w:t>
      </w:r>
    </w:p>
    <w:p w14:paraId="709CAE96" w14:textId="77777777" w:rsidR="006B6661" w:rsidRPr="00CA7D91" w:rsidRDefault="006B6661" w:rsidP="00136140">
      <w:pPr>
        <w:numPr>
          <w:ilvl w:val="1"/>
          <w:numId w:val="3"/>
        </w:numPr>
        <w:shd w:val="clear" w:color="auto" w:fill="FFFFFF"/>
        <w:spacing w:before="100" w:beforeAutospacing="1"/>
        <w:rPr>
          <w:rFonts w:ascii="Calibri" w:hAnsi="Calibri" w:cs="Times New Roman"/>
          <w:color w:val="000000"/>
          <w:sz w:val="22"/>
          <w:szCs w:val="22"/>
          <w:lang w:eastAsia="en-GB"/>
        </w:rPr>
      </w:pPr>
      <w:r w:rsidRPr="00CA7D91">
        <w:rPr>
          <w:rFonts w:ascii="Calibri" w:hAnsi="Calibri" w:cs="Times New Roman"/>
          <w:color w:val="000000"/>
          <w:sz w:val="22"/>
          <w:szCs w:val="22"/>
          <w:lang w:eastAsia="en-GB"/>
        </w:rPr>
        <w:t>preventing individuals progressing by intentionally blocking promotion or training opportunities.</w:t>
      </w:r>
    </w:p>
    <w:p w14:paraId="709CAE97" w14:textId="77777777" w:rsidR="00C03276" w:rsidRPr="00C03276" w:rsidRDefault="006B6661" w:rsidP="00E46B07">
      <w:pPr>
        <w:pStyle w:val="ListParagraph"/>
        <w:numPr>
          <w:ilvl w:val="1"/>
          <w:numId w:val="13"/>
        </w:numPr>
        <w:shd w:val="clear" w:color="auto" w:fill="FFFFFF"/>
        <w:spacing w:after="100" w:afterAutospacing="1"/>
        <w:ind w:left="284"/>
        <w:jc w:val="both"/>
        <w:rPr>
          <w:rFonts w:ascii="Calibri" w:hAnsi="Calibri" w:cs="Times New Roman"/>
          <w:b/>
          <w:color w:val="000000"/>
          <w:sz w:val="22"/>
          <w:szCs w:val="22"/>
          <w:lang w:eastAsia="en-GB"/>
        </w:rPr>
      </w:pPr>
      <w:r w:rsidRPr="00C03276">
        <w:rPr>
          <w:rFonts w:ascii="Calibri" w:hAnsi="Calibri" w:cs="Times New Roman"/>
          <w:color w:val="000000"/>
          <w:sz w:val="22"/>
          <w:szCs w:val="22"/>
          <w:lang w:eastAsia="en-GB"/>
        </w:rPr>
        <w:t>Bullying and harassment are not necessarily face to face. They may also occur in written communications, email, phone, and automatic supervision methods if these are not applied to all workers.</w:t>
      </w:r>
    </w:p>
    <w:p w14:paraId="709CAE98" w14:textId="77777777" w:rsidR="003B784E" w:rsidRPr="00C03276" w:rsidRDefault="003B784E" w:rsidP="00EE285C">
      <w:pPr>
        <w:pStyle w:val="BodyTextIndent2"/>
        <w:numPr>
          <w:ilvl w:val="0"/>
          <w:numId w:val="2"/>
        </w:numPr>
        <w:ind w:left="284"/>
        <w:rPr>
          <w:rFonts w:ascii="Calibri" w:hAnsi="Calibri"/>
          <w:b/>
          <w:color w:val="auto"/>
        </w:rPr>
      </w:pPr>
      <w:r w:rsidRPr="00C03276">
        <w:rPr>
          <w:rFonts w:ascii="Calibri" w:hAnsi="Calibri"/>
          <w:b/>
          <w:color w:val="auto"/>
        </w:rPr>
        <w:t xml:space="preserve">Reporting </w:t>
      </w:r>
    </w:p>
    <w:p w14:paraId="709CAE99" w14:textId="77777777" w:rsidR="003B784E" w:rsidRDefault="00F07FDB" w:rsidP="00E46B07">
      <w:pPr>
        <w:pStyle w:val="ListParagraph"/>
        <w:shd w:val="clear" w:color="auto" w:fill="FFFFFF"/>
        <w:ind w:left="284"/>
        <w:jc w:val="both"/>
        <w:rPr>
          <w:rFonts w:ascii="Calibri" w:hAnsi="Calibri" w:cs="Times New Roman"/>
          <w:color w:val="000000"/>
          <w:sz w:val="22"/>
          <w:szCs w:val="22"/>
          <w:lang w:eastAsia="en-GB"/>
        </w:rPr>
      </w:pPr>
      <w:r w:rsidRPr="003B784E">
        <w:rPr>
          <w:rFonts w:ascii="Calibri" w:hAnsi="Calibri" w:cs="Times New Roman"/>
          <w:color w:val="000000"/>
          <w:sz w:val="22"/>
          <w:szCs w:val="22"/>
          <w:lang w:eastAsia="en-GB"/>
        </w:rPr>
        <w:t xml:space="preserve">Employees who feel they have been unfairly treated contrary to this policy should raise their concerns with managers in order to get them addressed. If matters are not addressed the individual can raise a grievance using the normal grievance procedure. All complaints will be investigated thoroughly and without delay. </w:t>
      </w:r>
    </w:p>
    <w:p w14:paraId="709CAE9A" w14:textId="77777777" w:rsidR="00552196" w:rsidRPr="00C03276" w:rsidRDefault="00F07FDB" w:rsidP="00E46B07">
      <w:pPr>
        <w:pStyle w:val="ListParagraph"/>
        <w:numPr>
          <w:ilvl w:val="1"/>
          <w:numId w:val="2"/>
        </w:numPr>
        <w:shd w:val="clear" w:color="auto" w:fill="FFFFFF"/>
        <w:ind w:left="284"/>
        <w:jc w:val="both"/>
        <w:rPr>
          <w:rFonts w:ascii="Calibri" w:hAnsi="Calibri" w:cs="Times New Roman"/>
          <w:color w:val="000000"/>
          <w:sz w:val="22"/>
          <w:szCs w:val="22"/>
          <w:lang w:eastAsia="en-GB"/>
        </w:rPr>
      </w:pPr>
      <w:r w:rsidRPr="00C03276">
        <w:rPr>
          <w:rFonts w:ascii="Calibri" w:hAnsi="Calibri" w:cs="Times New Roman"/>
          <w:color w:val="000000"/>
          <w:sz w:val="22"/>
          <w:szCs w:val="22"/>
          <w:lang w:eastAsia="en-GB"/>
        </w:rPr>
        <w:t xml:space="preserve">Contravention of this policy by way of harassment of or discrimination against a colleague will be considered a disciplinary offence and dealt with under the disciplinary procedure. Employees should feel confident that raising a grievance will not have an adverse effect on them, and that </w:t>
      </w:r>
      <w:r w:rsidR="003B784E" w:rsidRPr="00C03276">
        <w:rPr>
          <w:rFonts w:ascii="Calibri" w:hAnsi="Calibri" w:cs="Times New Roman"/>
          <w:color w:val="000000"/>
          <w:sz w:val="22"/>
          <w:szCs w:val="22"/>
          <w:lang w:eastAsia="en-GB"/>
        </w:rPr>
        <w:t>MAST</w:t>
      </w:r>
      <w:r w:rsidRPr="00C03276">
        <w:rPr>
          <w:rFonts w:ascii="Calibri" w:hAnsi="Calibri" w:cs="Times New Roman"/>
          <w:color w:val="000000"/>
          <w:sz w:val="22"/>
          <w:szCs w:val="22"/>
          <w:lang w:eastAsia="en-GB"/>
        </w:rPr>
        <w:t xml:space="preserve"> will protect them from victimisation</w:t>
      </w:r>
      <w:r w:rsidR="003B784E" w:rsidRPr="00C03276">
        <w:rPr>
          <w:rFonts w:ascii="Calibri" w:hAnsi="Calibri" w:cs="Times New Roman"/>
          <w:color w:val="000000"/>
          <w:sz w:val="22"/>
          <w:szCs w:val="22"/>
          <w:lang w:eastAsia="en-GB"/>
        </w:rPr>
        <w:t>.</w:t>
      </w:r>
    </w:p>
    <w:p w14:paraId="709CAE9C" w14:textId="150CB386" w:rsidR="003B784E" w:rsidRDefault="003B784E" w:rsidP="00136140">
      <w:pPr>
        <w:shd w:val="clear" w:color="auto" w:fill="FFFFFF"/>
        <w:jc w:val="both"/>
        <w:rPr>
          <w:rFonts w:ascii="Calibri" w:hAnsi="Calibri" w:cs="Times New Roman"/>
          <w:color w:val="000000"/>
          <w:sz w:val="22"/>
          <w:szCs w:val="22"/>
          <w:lang w:eastAsia="en-GB"/>
        </w:rPr>
      </w:pPr>
    </w:p>
    <w:p w14:paraId="48DEF6CA" w14:textId="77777777" w:rsidR="00713D78" w:rsidRDefault="00713D78" w:rsidP="00713D78">
      <w:pPr>
        <w:autoSpaceDE w:val="0"/>
        <w:autoSpaceDN w:val="0"/>
        <w:adjustRightInd w:val="0"/>
        <w:ind w:left="120" w:right="-20"/>
        <w:rPr>
          <w:rFonts w:cs="Calibri"/>
          <w:b/>
          <w:bCs/>
        </w:rPr>
      </w:pPr>
      <w:r w:rsidRPr="003675B4">
        <w:rPr>
          <w:rFonts w:cs="Calibri"/>
          <w:noProof/>
        </w:rPr>
        <w:drawing>
          <wp:inline distT="0" distB="0" distL="0" distR="0" wp14:anchorId="462649C7" wp14:editId="45E9340E">
            <wp:extent cx="1275587" cy="7086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261" cy="719035"/>
                    </a:xfrm>
                    <a:prstGeom prst="rect">
                      <a:avLst/>
                    </a:prstGeom>
                    <a:noFill/>
                    <a:ln>
                      <a:noFill/>
                    </a:ln>
                  </pic:spPr>
                </pic:pic>
              </a:graphicData>
            </a:graphic>
          </wp:inline>
        </w:drawing>
      </w:r>
      <w:r w:rsidRPr="003675B4">
        <w:rPr>
          <w:rFonts w:cs="Calibri"/>
          <w:b/>
          <w:bCs/>
        </w:rPr>
        <w:t xml:space="preserve"> </w:t>
      </w:r>
    </w:p>
    <w:p w14:paraId="60B6F95F" w14:textId="6689917E" w:rsidR="00B072A3" w:rsidRDefault="00713D78" w:rsidP="00B072A3">
      <w:pPr>
        <w:autoSpaceDE w:val="0"/>
        <w:autoSpaceDN w:val="0"/>
        <w:adjustRightInd w:val="0"/>
        <w:ind w:left="120" w:right="-20"/>
        <w:rPr>
          <w:rFonts w:cs="Calibri"/>
          <w:b/>
          <w:bCs/>
        </w:rPr>
      </w:pPr>
      <w:r w:rsidRPr="003675B4">
        <w:rPr>
          <w:rFonts w:cs="Calibri"/>
          <w:b/>
          <w:bCs/>
        </w:rPr>
        <w:t>Phillip</w:t>
      </w:r>
      <w:r w:rsidRPr="003675B4">
        <w:rPr>
          <w:rFonts w:cs="Calibri"/>
          <w:b/>
          <w:bCs/>
          <w:spacing w:val="-6"/>
        </w:rPr>
        <w:t xml:space="preserve"> </w:t>
      </w:r>
      <w:r w:rsidRPr="003675B4">
        <w:rPr>
          <w:rFonts w:cs="Calibri"/>
          <w:b/>
          <w:bCs/>
        </w:rPr>
        <w:t>Cable</w:t>
      </w:r>
      <w:r w:rsidRPr="003675B4">
        <w:rPr>
          <w:rFonts w:cs="Calibri"/>
          <w:b/>
          <w:bCs/>
          <w:spacing w:val="-3"/>
        </w:rPr>
        <w:t xml:space="preserve"> </w:t>
      </w:r>
      <w:r w:rsidRPr="003675B4">
        <w:rPr>
          <w:rFonts w:cs="Calibri"/>
          <w:b/>
          <w:bCs/>
        </w:rPr>
        <w:t>LLM</w:t>
      </w:r>
    </w:p>
    <w:p w14:paraId="3B299AD9" w14:textId="77777777" w:rsidR="00713D78" w:rsidRDefault="00713D78" w:rsidP="00713D78">
      <w:pPr>
        <w:autoSpaceDE w:val="0"/>
        <w:autoSpaceDN w:val="0"/>
        <w:adjustRightInd w:val="0"/>
        <w:ind w:left="120" w:right="-20"/>
      </w:pPr>
      <w:r w:rsidRPr="0069738E">
        <w:rPr>
          <w:rFonts w:cs="Calibri"/>
          <w:b/>
          <w:bCs/>
        </w:rPr>
        <w:t>CEO</w:t>
      </w:r>
    </w:p>
    <w:p w14:paraId="234FD65A" w14:textId="568F9624" w:rsidR="00713D78" w:rsidRPr="00B072A3" w:rsidRDefault="00B072A3" w:rsidP="00B072A3">
      <w:pPr>
        <w:shd w:val="clear" w:color="auto" w:fill="FFFFFF"/>
        <w:jc w:val="both"/>
        <w:rPr>
          <w:rFonts w:ascii="Calibri" w:hAnsi="Calibri" w:cs="Times New Roman"/>
          <w:b/>
          <w:bCs/>
          <w:color w:val="000000"/>
          <w:sz w:val="22"/>
          <w:szCs w:val="22"/>
          <w:lang w:eastAsia="en-GB"/>
        </w:rPr>
      </w:pPr>
      <w:r w:rsidRPr="00B072A3">
        <w:rPr>
          <w:rFonts w:ascii="Calibri" w:hAnsi="Calibri" w:cs="Times New Roman"/>
          <w:b/>
          <w:bCs/>
          <w:color w:val="000000"/>
          <w:sz w:val="22"/>
          <w:szCs w:val="22"/>
          <w:lang w:eastAsia="en-GB"/>
        </w:rPr>
        <w:t xml:space="preserve">  DATED 12 SEPTEMBER 2023</w:t>
      </w:r>
    </w:p>
    <w:sectPr w:rsidR="00713D78" w:rsidRPr="00B072A3" w:rsidSect="00136140">
      <w:headerReference w:type="default" r:id="rId8"/>
      <w:footerReference w:type="default" r:id="rId9"/>
      <w:pgSz w:w="11906" w:h="16838"/>
      <w:pgMar w:top="1440" w:right="1440" w:bottom="993" w:left="1440" w:header="288"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DC56" w14:textId="77777777" w:rsidR="004F5AAA" w:rsidRDefault="004F5AAA" w:rsidP="006B6661">
      <w:r>
        <w:separator/>
      </w:r>
    </w:p>
  </w:endnote>
  <w:endnote w:type="continuationSeparator" w:id="0">
    <w:p w14:paraId="747E80B2" w14:textId="77777777" w:rsidR="004F5AAA" w:rsidRDefault="004F5AAA" w:rsidP="006B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000" w:firstRow="0" w:lastRow="0" w:firstColumn="0" w:lastColumn="0" w:noHBand="0" w:noVBand="0"/>
    </w:tblPr>
    <w:tblGrid>
      <w:gridCol w:w="1384"/>
      <w:gridCol w:w="2268"/>
      <w:gridCol w:w="992"/>
      <w:gridCol w:w="1701"/>
      <w:gridCol w:w="3828"/>
    </w:tblGrid>
    <w:tr w:rsidR="006B6661" w:rsidRPr="0051104F" w14:paraId="709CAEB4" w14:textId="77777777" w:rsidTr="004C02BF">
      <w:tc>
        <w:tcPr>
          <w:tcW w:w="1384" w:type="dxa"/>
        </w:tcPr>
        <w:p w14:paraId="709CAEAF"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Page</w:t>
          </w:r>
        </w:p>
      </w:tc>
      <w:tc>
        <w:tcPr>
          <w:tcW w:w="2268" w:type="dxa"/>
        </w:tcPr>
        <w:p w14:paraId="709CAEB0"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 xml:space="preserve">Page </w:t>
          </w:r>
          <w:r w:rsidRPr="00572124">
            <w:rPr>
              <w:rFonts w:asciiTheme="minorHAnsi" w:hAnsiTheme="minorHAnsi"/>
              <w:b/>
              <w:sz w:val="16"/>
            </w:rPr>
            <w:fldChar w:fldCharType="begin"/>
          </w:r>
          <w:r w:rsidRPr="00572124">
            <w:rPr>
              <w:rFonts w:asciiTheme="minorHAnsi" w:hAnsiTheme="minorHAnsi"/>
              <w:b/>
              <w:sz w:val="16"/>
            </w:rPr>
            <w:instrText xml:space="preserve"> PAGE  \* Arabic  \* MERGEFORMAT </w:instrText>
          </w:r>
          <w:r w:rsidRPr="00572124">
            <w:rPr>
              <w:rFonts w:asciiTheme="minorHAnsi" w:hAnsiTheme="minorHAnsi"/>
              <w:b/>
              <w:sz w:val="16"/>
            </w:rPr>
            <w:fldChar w:fldCharType="separate"/>
          </w:r>
          <w:r w:rsidR="00E46B07">
            <w:rPr>
              <w:rFonts w:asciiTheme="minorHAnsi" w:hAnsiTheme="minorHAnsi"/>
              <w:b/>
              <w:noProof/>
              <w:sz w:val="16"/>
            </w:rPr>
            <w:t>2</w:t>
          </w:r>
          <w:r w:rsidRPr="00572124">
            <w:rPr>
              <w:rFonts w:asciiTheme="minorHAnsi" w:hAnsiTheme="minorHAnsi"/>
              <w:b/>
              <w:sz w:val="16"/>
            </w:rPr>
            <w:fldChar w:fldCharType="end"/>
          </w:r>
          <w:r w:rsidRPr="00572124">
            <w:rPr>
              <w:rFonts w:asciiTheme="minorHAnsi" w:hAnsiTheme="minorHAnsi"/>
              <w:sz w:val="16"/>
            </w:rPr>
            <w:t xml:space="preserve"> of </w:t>
          </w:r>
          <w:r w:rsidRPr="00572124">
            <w:rPr>
              <w:rFonts w:asciiTheme="minorHAnsi" w:hAnsiTheme="minorHAnsi"/>
              <w:b/>
              <w:sz w:val="16"/>
            </w:rPr>
            <w:fldChar w:fldCharType="begin"/>
          </w:r>
          <w:r w:rsidRPr="00572124">
            <w:rPr>
              <w:rFonts w:asciiTheme="minorHAnsi" w:hAnsiTheme="minorHAnsi"/>
              <w:b/>
              <w:sz w:val="16"/>
            </w:rPr>
            <w:instrText xml:space="preserve"> NUMPAGES  \* Arabic  \* MERGEFORMAT </w:instrText>
          </w:r>
          <w:r w:rsidRPr="00572124">
            <w:rPr>
              <w:rFonts w:asciiTheme="minorHAnsi" w:hAnsiTheme="minorHAnsi"/>
              <w:b/>
              <w:sz w:val="16"/>
            </w:rPr>
            <w:fldChar w:fldCharType="separate"/>
          </w:r>
          <w:r w:rsidR="00E46B07">
            <w:rPr>
              <w:rFonts w:asciiTheme="minorHAnsi" w:hAnsiTheme="minorHAnsi"/>
              <w:b/>
              <w:noProof/>
              <w:sz w:val="16"/>
            </w:rPr>
            <w:t>5</w:t>
          </w:r>
          <w:r w:rsidRPr="00572124">
            <w:rPr>
              <w:rFonts w:asciiTheme="minorHAnsi" w:hAnsiTheme="minorHAnsi"/>
              <w:b/>
              <w:sz w:val="16"/>
            </w:rPr>
            <w:fldChar w:fldCharType="end"/>
          </w:r>
        </w:p>
      </w:tc>
      <w:tc>
        <w:tcPr>
          <w:tcW w:w="992" w:type="dxa"/>
        </w:tcPr>
        <w:p w14:paraId="709CAEB1" w14:textId="77777777" w:rsidR="006B6661" w:rsidRPr="00572124" w:rsidRDefault="006B6661" w:rsidP="004C02BF">
          <w:pPr>
            <w:tabs>
              <w:tab w:val="center" w:pos="4153"/>
              <w:tab w:val="right" w:pos="8306"/>
            </w:tabs>
            <w:rPr>
              <w:rFonts w:asciiTheme="minorHAnsi" w:hAnsiTheme="minorHAnsi"/>
              <w:sz w:val="16"/>
            </w:rPr>
          </w:pPr>
        </w:p>
      </w:tc>
      <w:tc>
        <w:tcPr>
          <w:tcW w:w="1701" w:type="dxa"/>
        </w:tcPr>
        <w:p w14:paraId="709CAEB2"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Approved by:</w:t>
          </w:r>
        </w:p>
      </w:tc>
      <w:tc>
        <w:tcPr>
          <w:tcW w:w="3828" w:type="dxa"/>
        </w:tcPr>
        <w:p w14:paraId="709CAEB3" w14:textId="331A527D" w:rsidR="006B6661" w:rsidRPr="00136140" w:rsidRDefault="001134F8" w:rsidP="00E46B07">
          <w:pPr>
            <w:tabs>
              <w:tab w:val="center" w:pos="4153"/>
              <w:tab w:val="right" w:pos="8306"/>
            </w:tabs>
            <w:rPr>
              <w:rFonts w:asciiTheme="minorHAnsi" w:hAnsiTheme="minorHAnsi" w:cstheme="minorHAnsi"/>
              <w:sz w:val="16"/>
            </w:rPr>
          </w:pPr>
          <w:r w:rsidRPr="00136140">
            <w:rPr>
              <w:rFonts w:asciiTheme="minorHAnsi" w:hAnsiTheme="minorHAnsi" w:cstheme="minorHAnsi"/>
              <w:sz w:val="16"/>
            </w:rPr>
            <w:t>Compli</w:t>
          </w:r>
          <w:r w:rsidR="00FB4E02" w:rsidRPr="00136140">
            <w:rPr>
              <w:rFonts w:asciiTheme="minorHAnsi" w:hAnsiTheme="minorHAnsi" w:cstheme="minorHAnsi"/>
              <w:sz w:val="16"/>
            </w:rPr>
            <w:t>ance</w:t>
          </w:r>
          <w:r w:rsidR="00E46B07" w:rsidRPr="00136140">
            <w:rPr>
              <w:rFonts w:asciiTheme="minorHAnsi" w:hAnsiTheme="minorHAnsi" w:cstheme="minorHAnsi"/>
              <w:sz w:val="16"/>
            </w:rPr>
            <w:t xml:space="preserve">                    </w:t>
          </w:r>
          <w:r w:rsidR="00E46B07" w:rsidRPr="00136140">
            <w:rPr>
              <w:rFonts w:asciiTheme="minorHAnsi" w:hAnsiTheme="minorHAnsi" w:cstheme="minorHAnsi"/>
              <w:sz w:val="16"/>
              <w:szCs w:val="16"/>
            </w:rPr>
            <w:t xml:space="preserve">Date Reviewed: </w:t>
          </w:r>
          <w:r w:rsidR="00136140" w:rsidRPr="00136140">
            <w:rPr>
              <w:rFonts w:asciiTheme="minorHAnsi" w:hAnsiTheme="minorHAnsi" w:cstheme="minorHAnsi"/>
              <w:sz w:val="16"/>
              <w:szCs w:val="16"/>
            </w:rPr>
            <w:t>SEPT2</w:t>
          </w:r>
          <w:r w:rsidR="00B072A3">
            <w:rPr>
              <w:rFonts w:asciiTheme="minorHAnsi" w:hAnsiTheme="minorHAnsi" w:cstheme="minorHAnsi"/>
              <w:sz w:val="16"/>
              <w:szCs w:val="16"/>
            </w:rPr>
            <w:t>3</w:t>
          </w:r>
          <w:r w:rsidR="00E46B07" w:rsidRPr="00136140">
            <w:rPr>
              <w:rFonts w:asciiTheme="minorHAnsi" w:hAnsiTheme="minorHAnsi" w:cstheme="minorHAnsi"/>
              <w:sz w:val="16"/>
              <w:szCs w:val="16"/>
            </w:rPr>
            <w:t xml:space="preserve">          </w:t>
          </w:r>
        </w:p>
      </w:tc>
    </w:tr>
    <w:tr w:rsidR="006B6661" w:rsidRPr="0051104F" w14:paraId="709CAEBA" w14:textId="77777777" w:rsidTr="004C02BF">
      <w:tc>
        <w:tcPr>
          <w:tcW w:w="1384" w:type="dxa"/>
        </w:tcPr>
        <w:p w14:paraId="709CAEB5"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Issue No.</w:t>
          </w:r>
        </w:p>
      </w:tc>
      <w:tc>
        <w:tcPr>
          <w:tcW w:w="2268" w:type="dxa"/>
        </w:tcPr>
        <w:p w14:paraId="709CAEB6" w14:textId="69C4EFF2" w:rsidR="006B6661" w:rsidRPr="00572124" w:rsidRDefault="00572124" w:rsidP="004C02BF">
          <w:pPr>
            <w:tabs>
              <w:tab w:val="center" w:pos="4153"/>
              <w:tab w:val="right" w:pos="8306"/>
            </w:tabs>
            <w:rPr>
              <w:rFonts w:asciiTheme="minorHAnsi" w:hAnsiTheme="minorHAnsi"/>
              <w:sz w:val="16"/>
            </w:rPr>
          </w:pPr>
          <w:r w:rsidRPr="00572124">
            <w:rPr>
              <w:rFonts w:asciiTheme="minorHAnsi" w:hAnsiTheme="minorHAnsi"/>
              <w:sz w:val="16"/>
            </w:rPr>
            <w:t>00</w:t>
          </w:r>
          <w:r w:rsidR="00136140">
            <w:rPr>
              <w:rFonts w:asciiTheme="minorHAnsi" w:hAnsiTheme="minorHAnsi"/>
              <w:sz w:val="16"/>
            </w:rPr>
            <w:t>5</w:t>
          </w:r>
        </w:p>
      </w:tc>
      <w:tc>
        <w:tcPr>
          <w:tcW w:w="992" w:type="dxa"/>
        </w:tcPr>
        <w:p w14:paraId="709CAEB7" w14:textId="77777777" w:rsidR="006B6661" w:rsidRPr="00572124" w:rsidRDefault="006B6661" w:rsidP="004C02BF">
          <w:pPr>
            <w:tabs>
              <w:tab w:val="center" w:pos="4153"/>
              <w:tab w:val="right" w:pos="8306"/>
            </w:tabs>
            <w:rPr>
              <w:rFonts w:asciiTheme="minorHAnsi" w:hAnsiTheme="minorHAnsi"/>
              <w:sz w:val="16"/>
            </w:rPr>
          </w:pPr>
        </w:p>
      </w:tc>
      <w:tc>
        <w:tcPr>
          <w:tcW w:w="1701" w:type="dxa"/>
        </w:tcPr>
        <w:p w14:paraId="709CAEB8"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Author:</w:t>
          </w:r>
        </w:p>
      </w:tc>
      <w:tc>
        <w:tcPr>
          <w:tcW w:w="3828" w:type="dxa"/>
        </w:tcPr>
        <w:p w14:paraId="709CAEB9" w14:textId="2126961D" w:rsidR="006B6661" w:rsidRPr="00572124" w:rsidRDefault="001D0A30" w:rsidP="004C02BF">
          <w:pPr>
            <w:tabs>
              <w:tab w:val="center" w:pos="4153"/>
              <w:tab w:val="right" w:pos="8306"/>
            </w:tabs>
            <w:rPr>
              <w:rFonts w:asciiTheme="minorHAnsi" w:hAnsiTheme="minorHAnsi"/>
              <w:sz w:val="16"/>
            </w:rPr>
          </w:pPr>
          <w:r>
            <w:rPr>
              <w:rFonts w:asciiTheme="minorHAnsi" w:hAnsiTheme="minorHAnsi"/>
              <w:sz w:val="16"/>
            </w:rPr>
            <w:t>Compliance</w:t>
          </w:r>
        </w:p>
      </w:tc>
    </w:tr>
    <w:tr w:rsidR="006B6661" w:rsidRPr="0051104F" w14:paraId="709CAEC0" w14:textId="77777777" w:rsidTr="004C02BF">
      <w:trPr>
        <w:trHeight w:val="194"/>
      </w:trPr>
      <w:tc>
        <w:tcPr>
          <w:tcW w:w="1384" w:type="dxa"/>
        </w:tcPr>
        <w:p w14:paraId="709CAEBB"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Date Issued</w:t>
          </w:r>
        </w:p>
      </w:tc>
      <w:tc>
        <w:tcPr>
          <w:tcW w:w="2268" w:type="dxa"/>
        </w:tcPr>
        <w:p w14:paraId="709CAEBC" w14:textId="60EE51C2" w:rsidR="006B6661" w:rsidRPr="00572124" w:rsidRDefault="00B072A3" w:rsidP="004C02BF">
          <w:pPr>
            <w:tabs>
              <w:tab w:val="center" w:pos="4153"/>
              <w:tab w:val="right" w:pos="8306"/>
            </w:tabs>
            <w:rPr>
              <w:rFonts w:asciiTheme="minorHAnsi" w:hAnsiTheme="minorHAnsi"/>
              <w:sz w:val="16"/>
            </w:rPr>
          </w:pPr>
          <w:r>
            <w:rPr>
              <w:rFonts w:asciiTheme="minorHAnsi" w:hAnsiTheme="minorHAnsi"/>
              <w:sz w:val="16"/>
            </w:rPr>
            <w:t>SEP23</w:t>
          </w:r>
        </w:p>
      </w:tc>
      <w:tc>
        <w:tcPr>
          <w:tcW w:w="992" w:type="dxa"/>
        </w:tcPr>
        <w:p w14:paraId="709CAEBD" w14:textId="77777777" w:rsidR="006B6661" w:rsidRPr="00572124" w:rsidRDefault="006B6661" w:rsidP="004C02BF">
          <w:pPr>
            <w:tabs>
              <w:tab w:val="center" w:pos="4153"/>
              <w:tab w:val="right" w:pos="8306"/>
            </w:tabs>
            <w:rPr>
              <w:rFonts w:asciiTheme="minorHAnsi" w:hAnsiTheme="minorHAnsi"/>
              <w:sz w:val="16"/>
            </w:rPr>
          </w:pPr>
        </w:p>
      </w:tc>
      <w:tc>
        <w:tcPr>
          <w:tcW w:w="1701" w:type="dxa"/>
        </w:tcPr>
        <w:p w14:paraId="709CAEBE" w14:textId="77777777" w:rsidR="006B6661" w:rsidRPr="00572124" w:rsidRDefault="006B6661" w:rsidP="004C02BF">
          <w:pPr>
            <w:tabs>
              <w:tab w:val="center" w:pos="4153"/>
              <w:tab w:val="right" w:pos="8306"/>
            </w:tabs>
            <w:rPr>
              <w:rFonts w:asciiTheme="minorHAnsi" w:hAnsiTheme="minorHAnsi"/>
              <w:sz w:val="16"/>
            </w:rPr>
          </w:pPr>
          <w:r w:rsidRPr="00572124">
            <w:rPr>
              <w:rFonts w:asciiTheme="minorHAnsi" w:hAnsiTheme="minorHAnsi"/>
              <w:sz w:val="16"/>
            </w:rPr>
            <w:t>Owner (Dept.):</w:t>
          </w:r>
        </w:p>
      </w:tc>
      <w:tc>
        <w:tcPr>
          <w:tcW w:w="3828" w:type="dxa"/>
        </w:tcPr>
        <w:p w14:paraId="709CAEBF" w14:textId="018D6A07" w:rsidR="006B6661" w:rsidRPr="00572124" w:rsidRDefault="001D0A30" w:rsidP="004C02BF">
          <w:pPr>
            <w:tabs>
              <w:tab w:val="center" w:pos="4153"/>
              <w:tab w:val="right" w:pos="8306"/>
            </w:tabs>
            <w:rPr>
              <w:rFonts w:asciiTheme="minorHAnsi" w:hAnsiTheme="minorHAnsi"/>
              <w:sz w:val="16"/>
            </w:rPr>
          </w:pPr>
          <w:r>
            <w:rPr>
              <w:rFonts w:asciiTheme="minorHAnsi" w:hAnsiTheme="minorHAnsi"/>
              <w:sz w:val="16"/>
            </w:rPr>
            <w:t>Compliance</w:t>
          </w:r>
        </w:p>
      </w:tc>
    </w:tr>
  </w:tbl>
  <w:p w14:paraId="709CAEC1" w14:textId="77777777" w:rsidR="006B6661" w:rsidRDefault="006B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C4F8" w14:textId="77777777" w:rsidR="004F5AAA" w:rsidRDefault="004F5AAA" w:rsidP="006B6661">
      <w:r>
        <w:separator/>
      </w:r>
    </w:p>
  </w:footnote>
  <w:footnote w:type="continuationSeparator" w:id="0">
    <w:p w14:paraId="61843E33" w14:textId="77777777" w:rsidR="004F5AAA" w:rsidRDefault="004F5AAA" w:rsidP="006B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2" w:type="dxa"/>
      <w:tblInd w:w="-525" w:type="dxa"/>
      <w:tblLayout w:type="fixed"/>
      <w:tblLook w:val="0000" w:firstRow="0" w:lastRow="0" w:firstColumn="0" w:lastColumn="0" w:noHBand="0" w:noVBand="0"/>
    </w:tblPr>
    <w:tblGrid>
      <w:gridCol w:w="6303"/>
      <w:gridCol w:w="3969"/>
    </w:tblGrid>
    <w:tr w:rsidR="00136140" w:rsidRPr="00EE285C" w14:paraId="709CAEAB" w14:textId="77777777" w:rsidTr="00856E56">
      <w:trPr>
        <w:cantSplit/>
        <w:trHeight w:val="845"/>
      </w:trPr>
      <w:tc>
        <w:tcPr>
          <w:tcW w:w="6303" w:type="dxa"/>
          <w:vAlign w:val="center"/>
        </w:tcPr>
        <w:p w14:paraId="6EF41F36" w14:textId="77777777" w:rsidR="00136140" w:rsidRPr="00EE285C" w:rsidRDefault="00136140" w:rsidP="00EE285C">
          <w:pPr>
            <w:spacing w:after="60"/>
            <w:outlineLvl w:val="1"/>
            <w:rPr>
              <w:rFonts w:ascii="Calibri" w:hAnsi="Calibri" w:cs="Times New Roman"/>
              <w:noProof/>
              <w:sz w:val="16"/>
              <w:szCs w:val="24"/>
              <w:lang w:eastAsia="en-GB"/>
            </w:rPr>
          </w:pPr>
          <w:r>
            <w:rPr>
              <w:rFonts w:ascii="Calibri" w:hAnsi="Calibri" w:cs="Times New Roman"/>
              <w:noProof/>
              <w:sz w:val="16"/>
              <w:szCs w:val="24"/>
              <w:lang w:eastAsia="en-GB"/>
            </w:rPr>
            <w:t>P35</w:t>
          </w:r>
        </w:p>
        <w:p w14:paraId="265E586C" w14:textId="77777777" w:rsidR="00136140" w:rsidRPr="00EE285C" w:rsidRDefault="00136140" w:rsidP="00EE285C">
          <w:pPr>
            <w:rPr>
              <w:rFonts w:ascii="Calibri" w:eastAsia="Calibri" w:hAnsi="Calibri" w:cs="Times New Roman"/>
              <w:sz w:val="22"/>
              <w:szCs w:val="22"/>
              <w:lang w:eastAsia="en-GB"/>
            </w:rPr>
          </w:pPr>
        </w:p>
        <w:p w14:paraId="32DA8921" w14:textId="77777777" w:rsidR="00136140" w:rsidRPr="00EE285C" w:rsidRDefault="00136140" w:rsidP="00EE285C">
          <w:pPr>
            <w:ind w:right="-108"/>
            <w:rPr>
              <w:rFonts w:ascii="Calibri" w:eastAsia="Calibri" w:hAnsi="Calibri" w:cs="Times New Roman"/>
              <w:sz w:val="22"/>
              <w:szCs w:val="22"/>
              <w:lang w:eastAsia="en-GB"/>
            </w:rPr>
          </w:pPr>
          <w:r>
            <w:rPr>
              <w:rFonts w:ascii="Calibri" w:eastAsia="Calibri" w:hAnsi="Calibri" w:cs="Times New Roman"/>
              <w:b/>
              <w:sz w:val="40"/>
              <w:szCs w:val="22"/>
              <w:lang w:eastAsia="en-GB"/>
            </w:rPr>
            <w:t>Equality and Diversity Policy</w:t>
          </w:r>
        </w:p>
        <w:p w14:paraId="709CAEA7" w14:textId="0C73002D" w:rsidR="00136140" w:rsidRPr="00EE285C" w:rsidRDefault="00136140" w:rsidP="00EE285C">
          <w:pPr>
            <w:rPr>
              <w:rFonts w:ascii="Calibri" w:eastAsia="Calibri" w:hAnsi="Calibri" w:cs="Times New Roman"/>
              <w:b/>
              <w:sz w:val="22"/>
              <w:szCs w:val="22"/>
              <w:lang w:val="en-US"/>
            </w:rPr>
          </w:pPr>
        </w:p>
        <w:p w14:paraId="709CAEA9" w14:textId="04CB751C" w:rsidR="00136140" w:rsidRPr="00EE285C" w:rsidRDefault="00136140" w:rsidP="00EE285C">
          <w:pPr>
            <w:rPr>
              <w:rFonts w:ascii="Calibri" w:eastAsia="Calibri" w:hAnsi="Calibri" w:cs="Times New Roman"/>
              <w:sz w:val="22"/>
              <w:szCs w:val="22"/>
              <w:lang w:eastAsia="en-GB"/>
            </w:rPr>
          </w:pPr>
          <w:r w:rsidRPr="00EE285C">
            <w:rPr>
              <w:rFonts w:ascii="Calibri" w:eastAsia="Calibri" w:hAnsi="Calibri" w:cs="Times New Roman"/>
              <w:sz w:val="22"/>
              <w:szCs w:val="22"/>
            </w:rPr>
            <w:t xml:space="preserve">       </w:t>
          </w:r>
        </w:p>
      </w:tc>
      <w:tc>
        <w:tcPr>
          <w:tcW w:w="3969" w:type="dxa"/>
        </w:tcPr>
        <w:p w14:paraId="709CAEAA" w14:textId="0097CC8D" w:rsidR="00136140" w:rsidRPr="00EE285C" w:rsidRDefault="00136140" w:rsidP="00EE285C">
          <w:pPr>
            <w:spacing w:after="60"/>
            <w:jc w:val="right"/>
            <w:outlineLvl w:val="1"/>
            <w:rPr>
              <w:rFonts w:ascii="Calibri" w:hAnsi="Calibri" w:cs="Calibri"/>
              <w:b/>
              <w:sz w:val="16"/>
              <w:szCs w:val="24"/>
              <w:lang w:eastAsia="en-GB"/>
            </w:rPr>
          </w:pPr>
          <w:r>
            <w:rPr>
              <w:noProof/>
            </w:rPr>
            <w:drawing>
              <wp:inline distT="0" distB="0" distL="0" distR="0" wp14:anchorId="5A8EDE1D" wp14:editId="38C8DC07">
                <wp:extent cx="924486" cy="729857"/>
                <wp:effectExtent l="0" t="0" r="9525" b="0"/>
                <wp:docPr id="15" name="Picture 15" descr="MAST_2017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_2017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167" cy="733552"/>
                        </a:xfrm>
                        <a:prstGeom prst="rect">
                          <a:avLst/>
                        </a:prstGeom>
                        <a:noFill/>
                        <a:ln>
                          <a:noFill/>
                        </a:ln>
                      </pic:spPr>
                    </pic:pic>
                  </a:graphicData>
                </a:graphic>
              </wp:inline>
            </w:drawing>
          </w:r>
        </w:p>
      </w:tc>
    </w:tr>
  </w:tbl>
  <w:p w14:paraId="709CAEAE" w14:textId="77777777" w:rsidR="006B6661" w:rsidRDefault="006B6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02"/>
    <w:multiLevelType w:val="hybridMultilevel"/>
    <w:tmpl w:val="A8880720"/>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DFC271C"/>
    <w:multiLevelType w:val="multilevel"/>
    <w:tmpl w:val="3AC4D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11F56"/>
    <w:multiLevelType w:val="multilevel"/>
    <w:tmpl w:val="A8DA5F66"/>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0D4261C"/>
    <w:multiLevelType w:val="multilevel"/>
    <w:tmpl w:val="770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F1D1A"/>
    <w:multiLevelType w:val="multilevel"/>
    <w:tmpl w:val="62AA9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F1F8D"/>
    <w:multiLevelType w:val="multilevel"/>
    <w:tmpl w:val="80CCB68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532AF7"/>
    <w:multiLevelType w:val="multilevel"/>
    <w:tmpl w:val="6DA4A4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40760B"/>
    <w:multiLevelType w:val="hybridMultilevel"/>
    <w:tmpl w:val="9CDE94C2"/>
    <w:lvl w:ilvl="0" w:tplc="E5FEF03A">
      <w:start w:val="3"/>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483A1CE9"/>
    <w:multiLevelType w:val="multilevel"/>
    <w:tmpl w:val="6DA4A4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4C6124"/>
    <w:multiLevelType w:val="hybridMultilevel"/>
    <w:tmpl w:val="FB10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5265C"/>
    <w:multiLevelType w:val="hybridMultilevel"/>
    <w:tmpl w:val="C1242DC8"/>
    <w:lvl w:ilvl="0" w:tplc="E5FEF03A">
      <w:start w:val="3"/>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B721ED"/>
    <w:multiLevelType w:val="hybridMultilevel"/>
    <w:tmpl w:val="8E3E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8567CE"/>
    <w:multiLevelType w:val="multilevel"/>
    <w:tmpl w:val="6DA4A4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5962EC"/>
    <w:multiLevelType w:val="multilevel"/>
    <w:tmpl w:val="80CCB68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2195077">
    <w:abstractNumId w:val="6"/>
  </w:num>
  <w:num w:numId="2" w16cid:durableId="2118518126">
    <w:abstractNumId w:val="13"/>
  </w:num>
  <w:num w:numId="3" w16cid:durableId="570775513">
    <w:abstractNumId w:val="1"/>
  </w:num>
  <w:num w:numId="4" w16cid:durableId="116222351">
    <w:abstractNumId w:val="0"/>
  </w:num>
  <w:num w:numId="5" w16cid:durableId="1324165688">
    <w:abstractNumId w:val="7"/>
  </w:num>
  <w:num w:numId="6" w16cid:durableId="605117672">
    <w:abstractNumId w:val="9"/>
  </w:num>
  <w:num w:numId="7" w16cid:durableId="1115297004">
    <w:abstractNumId w:val="3"/>
  </w:num>
  <w:num w:numId="8" w16cid:durableId="1268537610">
    <w:abstractNumId w:val="11"/>
  </w:num>
  <w:num w:numId="9" w16cid:durableId="2036417213">
    <w:abstractNumId w:val="10"/>
  </w:num>
  <w:num w:numId="10" w16cid:durableId="2037197156">
    <w:abstractNumId w:val="5"/>
  </w:num>
  <w:num w:numId="11" w16cid:durableId="460460962">
    <w:abstractNumId w:val="8"/>
  </w:num>
  <w:num w:numId="12" w16cid:durableId="1893344241">
    <w:abstractNumId w:val="12"/>
  </w:num>
  <w:num w:numId="13" w16cid:durableId="841433684">
    <w:abstractNumId w:val="2"/>
  </w:num>
  <w:num w:numId="14" w16cid:durableId="2046327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661"/>
    <w:rsid w:val="00004A80"/>
    <w:rsid w:val="000535A9"/>
    <w:rsid w:val="00081387"/>
    <w:rsid w:val="001134F8"/>
    <w:rsid w:val="00136140"/>
    <w:rsid w:val="001D0A30"/>
    <w:rsid w:val="001D64E5"/>
    <w:rsid w:val="00241615"/>
    <w:rsid w:val="00344C90"/>
    <w:rsid w:val="0034635C"/>
    <w:rsid w:val="003B784E"/>
    <w:rsid w:val="003E068C"/>
    <w:rsid w:val="00457794"/>
    <w:rsid w:val="004F5AAA"/>
    <w:rsid w:val="00552196"/>
    <w:rsid w:val="00572124"/>
    <w:rsid w:val="005E2978"/>
    <w:rsid w:val="00607C5E"/>
    <w:rsid w:val="00611A0D"/>
    <w:rsid w:val="0061536F"/>
    <w:rsid w:val="006656FA"/>
    <w:rsid w:val="006B6661"/>
    <w:rsid w:val="006D37AC"/>
    <w:rsid w:val="00713D78"/>
    <w:rsid w:val="00734ACD"/>
    <w:rsid w:val="00780F73"/>
    <w:rsid w:val="007F3BE9"/>
    <w:rsid w:val="008B4BA2"/>
    <w:rsid w:val="009006B4"/>
    <w:rsid w:val="00912C32"/>
    <w:rsid w:val="00952376"/>
    <w:rsid w:val="009D4252"/>
    <w:rsid w:val="009E4FCD"/>
    <w:rsid w:val="00AA06DB"/>
    <w:rsid w:val="00AA11CB"/>
    <w:rsid w:val="00B072A3"/>
    <w:rsid w:val="00C03276"/>
    <w:rsid w:val="00C17883"/>
    <w:rsid w:val="00C21A88"/>
    <w:rsid w:val="00C3677E"/>
    <w:rsid w:val="00C656C8"/>
    <w:rsid w:val="00CB71B4"/>
    <w:rsid w:val="00CF10B3"/>
    <w:rsid w:val="00E46B07"/>
    <w:rsid w:val="00E60AB0"/>
    <w:rsid w:val="00E62294"/>
    <w:rsid w:val="00E839B7"/>
    <w:rsid w:val="00EE285C"/>
    <w:rsid w:val="00F02C62"/>
    <w:rsid w:val="00F07FDB"/>
    <w:rsid w:val="00FB4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CAE41"/>
  <w15:docId w15:val="{653D4351-9AC1-4560-8505-F803C056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61"/>
    <w:pPr>
      <w:spacing w:after="0" w:line="240" w:lineRule="auto"/>
    </w:pPr>
    <w:rPr>
      <w:rFonts w:ascii="Arial" w:eastAsia="Times New Roman" w:hAnsi="Arial" w:cs="Arial"/>
      <w:sz w:val="20"/>
      <w:szCs w:val="20"/>
    </w:rPr>
  </w:style>
  <w:style w:type="paragraph" w:styleId="Heading2">
    <w:name w:val="heading 2"/>
    <w:basedOn w:val="Normal"/>
    <w:next w:val="Normal"/>
    <w:link w:val="Heading2Char"/>
    <w:qFormat/>
    <w:rsid w:val="006B6661"/>
    <w:pPr>
      <w:keepNext/>
      <w:ind w:left="72"/>
      <w:outlineLvl w:val="1"/>
    </w:pPr>
    <w:rPr>
      <w:rFonts w:eastAsia="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6B6661"/>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6B6661"/>
  </w:style>
  <w:style w:type="paragraph" w:styleId="Footer">
    <w:name w:val="footer"/>
    <w:basedOn w:val="Normal"/>
    <w:link w:val="FooterChar"/>
    <w:uiPriority w:val="99"/>
    <w:unhideWhenUsed/>
    <w:rsid w:val="006B6661"/>
    <w:pPr>
      <w:tabs>
        <w:tab w:val="center" w:pos="4513"/>
        <w:tab w:val="right" w:pos="9026"/>
      </w:tabs>
    </w:pPr>
  </w:style>
  <w:style w:type="character" w:customStyle="1" w:styleId="FooterChar">
    <w:name w:val="Footer Char"/>
    <w:basedOn w:val="DefaultParagraphFont"/>
    <w:link w:val="Footer"/>
    <w:uiPriority w:val="99"/>
    <w:rsid w:val="006B6661"/>
  </w:style>
  <w:style w:type="paragraph" w:styleId="BalloonText">
    <w:name w:val="Balloon Text"/>
    <w:basedOn w:val="Normal"/>
    <w:link w:val="BalloonTextChar"/>
    <w:uiPriority w:val="99"/>
    <w:semiHidden/>
    <w:unhideWhenUsed/>
    <w:rsid w:val="006B6661"/>
    <w:rPr>
      <w:rFonts w:ascii="Tahoma" w:hAnsi="Tahoma" w:cs="Tahoma"/>
      <w:sz w:val="16"/>
      <w:szCs w:val="16"/>
    </w:rPr>
  </w:style>
  <w:style w:type="character" w:customStyle="1" w:styleId="BalloonTextChar">
    <w:name w:val="Balloon Text Char"/>
    <w:basedOn w:val="DefaultParagraphFont"/>
    <w:link w:val="BalloonText"/>
    <w:uiPriority w:val="99"/>
    <w:semiHidden/>
    <w:rsid w:val="006B6661"/>
    <w:rPr>
      <w:rFonts w:ascii="Tahoma" w:hAnsi="Tahoma" w:cs="Tahoma"/>
      <w:sz w:val="16"/>
      <w:szCs w:val="16"/>
    </w:rPr>
  </w:style>
  <w:style w:type="character" w:customStyle="1" w:styleId="Heading2Char">
    <w:name w:val="Heading 2 Char"/>
    <w:basedOn w:val="DefaultParagraphFont"/>
    <w:link w:val="Heading2"/>
    <w:rsid w:val="006B6661"/>
    <w:rPr>
      <w:rFonts w:ascii="Arial" w:eastAsia="Arial Unicode MS" w:hAnsi="Arial" w:cs="Arial"/>
      <w:b/>
      <w:bCs/>
      <w:sz w:val="24"/>
      <w:szCs w:val="24"/>
    </w:rPr>
  </w:style>
  <w:style w:type="paragraph" w:styleId="Title">
    <w:name w:val="Title"/>
    <w:basedOn w:val="Normal"/>
    <w:link w:val="TitleChar"/>
    <w:qFormat/>
    <w:rsid w:val="006B6661"/>
    <w:pPr>
      <w:jc w:val="center"/>
    </w:pPr>
    <w:rPr>
      <w:rFonts w:ascii="Times New Roman" w:hAnsi="Times New Roman" w:cs="Times New Roman"/>
      <w:b/>
      <w:bCs/>
      <w:sz w:val="24"/>
      <w:szCs w:val="24"/>
    </w:rPr>
  </w:style>
  <w:style w:type="character" w:customStyle="1" w:styleId="TitleChar">
    <w:name w:val="Title Char"/>
    <w:basedOn w:val="DefaultParagraphFont"/>
    <w:link w:val="Title"/>
    <w:rsid w:val="006B6661"/>
    <w:rPr>
      <w:rFonts w:ascii="Times New Roman" w:eastAsia="Times New Roman" w:hAnsi="Times New Roman" w:cs="Times New Roman"/>
      <w:b/>
      <w:bCs/>
      <w:sz w:val="24"/>
      <w:szCs w:val="24"/>
    </w:rPr>
  </w:style>
  <w:style w:type="paragraph" w:styleId="BodyText">
    <w:name w:val="Body Text"/>
    <w:basedOn w:val="Normal"/>
    <w:link w:val="BodyTextChar"/>
    <w:semiHidden/>
    <w:rsid w:val="006B6661"/>
    <w:rPr>
      <w:sz w:val="22"/>
      <w:szCs w:val="24"/>
    </w:rPr>
  </w:style>
  <w:style w:type="character" w:customStyle="1" w:styleId="BodyTextChar">
    <w:name w:val="Body Text Char"/>
    <w:basedOn w:val="DefaultParagraphFont"/>
    <w:link w:val="BodyText"/>
    <w:semiHidden/>
    <w:rsid w:val="006B6661"/>
    <w:rPr>
      <w:rFonts w:ascii="Arial" w:eastAsia="Times New Roman" w:hAnsi="Arial" w:cs="Arial"/>
      <w:szCs w:val="24"/>
    </w:rPr>
  </w:style>
  <w:style w:type="paragraph" w:styleId="BodyTextIndent2">
    <w:name w:val="Body Text Indent 2"/>
    <w:basedOn w:val="Normal"/>
    <w:link w:val="BodyTextIndent2Char"/>
    <w:semiHidden/>
    <w:rsid w:val="006B6661"/>
    <w:pPr>
      <w:ind w:left="72"/>
    </w:pPr>
    <w:rPr>
      <w:color w:val="FF0000"/>
      <w:sz w:val="22"/>
      <w:szCs w:val="22"/>
    </w:rPr>
  </w:style>
  <w:style w:type="character" w:customStyle="1" w:styleId="BodyTextIndent2Char">
    <w:name w:val="Body Text Indent 2 Char"/>
    <w:basedOn w:val="DefaultParagraphFont"/>
    <w:link w:val="BodyTextIndent2"/>
    <w:semiHidden/>
    <w:rsid w:val="006B6661"/>
    <w:rPr>
      <w:rFonts w:ascii="Arial" w:eastAsia="Times New Roman" w:hAnsi="Arial" w:cs="Arial"/>
      <w:color w:val="FF0000"/>
    </w:rPr>
  </w:style>
  <w:style w:type="paragraph" w:styleId="ListParagraph">
    <w:name w:val="List Paragraph"/>
    <w:basedOn w:val="Normal"/>
    <w:uiPriority w:val="34"/>
    <w:qFormat/>
    <w:rsid w:val="006B6661"/>
    <w:pPr>
      <w:ind w:left="720"/>
    </w:pPr>
  </w:style>
  <w:style w:type="paragraph" w:styleId="NormalWeb">
    <w:name w:val="Normal (Web)"/>
    <w:basedOn w:val="Normal"/>
    <w:uiPriority w:val="99"/>
    <w:semiHidden/>
    <w:unhideWhenUsed/>
    <w:rsid w:val="006B6661"/>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E2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07466">
      <w:bodyDiv w:val="1"/>
      <w:marLeft w:val="0"/>
      <w:marRight w:val="0"/>
      <w:marTop w:val="0"/>
      <w:marBottom w:val="0"/>
      <w:divBdr>
        <w:top w:val="none" w:sz="0" w:space="0" w:color="auto"/>
        <w:left w:val="none" w:sz="0" w:space="0" w:color="auto"/>
        <w:bottom w:val="none" w:sz="0" w:space="0" w:color="auto"/>
        <w:right w:val="none" w:sz="0" w:space="0" w:color="auto"/>
      </w:divBdr>
    </w:div>
    <w:div w:id="12317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965AC6FA8244395D4D988858C0DC9" ma:contentTypeVersion="2" ma:contentTypeDescription="Create a new document." ma:contentTypeScope="" ma:versionID="3d0239ecc41fb64faa8ac36a7517c082">
  <xsd:schema xmlns:xsd="http://www.w3.org/2001/XMLSchema" xmlns:xs="http://www.w3.org/2001/XMLSchema" xmlns:p="http://schemas.microsoft.com/office/2006/metadata/properties" xmlns:ns2="1411577b-56ac-4995-9426-b4a486ae70ce" targetNamespace="http://schemas.microsoft.com/office/2006/metadata/properties" ma:root="true" ma:fieldsID="abc9d96cd95725d58339316255ee08f7" ns2:_="">
    <xsd:import namespace="1411577b-56ac-4995-9426-b4a486ae70c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1577b-56ac-4995-9426-b4a486ae70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66FE8-2CAA-4455-B69F-3C4C6B663316}"/>
</file>

<file path=customXml/itemProps2.xml><?xml version="1.0" encoding="utf-8"?>
<ds:datastoreItem xmlns:ds="http://schemas.openxmlformats.org/officeDocument/2006/customXml" ds:itemID="{36B0D37F-774C-4691-9AD2-36724C0F4E2B}"/>
</file>

<file path=customXml/itemProps3.xml><?xml version="1.0" encoding="utf-8"?>
<ds:datastoreItem xmlns:ds="http://schemas.openxmlformats.org/officeDocument/2006/customXml" ds:itemID="{3B325F01-E038-470D-8B42-9C22014513F7}"/>
</file>

<file path=docProps/app.xml><?xml version="1.0" encoding="utf-8"?>
<Properties xmlns="http://schemas.openxmlformats.org/officeDocument/2006/extended-properties" xmlns:vt="http://schemas.openxmlformats.org/officeDocument/2006/docPropsVTypes">
  <Template>Normal.dotm</Template>
  <TotalTime>15</TotalTime>
  <Pages>4</Pages>
  <Words>1838</Words>
  <Characters>10482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Dignity at work</vt:lpstr>
      <vt:lpstr>    MAST believes that the dignity of every person must be respected. Harassment and</vt:lpstr>
      <vt:lpstr>    Discrimination</vt:lpstr>
      <vt:lpstr>    It is unlawful to discriminate against someone based on a protected characterist</vt:lpstr>
    </vt:vector>
  </TitlesOfParts>
  <Company>Microsoft</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De La Cour</dc:creator>
  <cp:lastModifiedBy>chris brealey</cp:lastModifiedBy>
  <cp:revision>15</cp:revision>
  <cp:lastPrinted>2022-10-07T14:40:00Z</cp:lastPrinted>
  <dcterms:created xsi:type="dcterms:W3CDTF">2016-02-17T14:03:00Z</dcterms:created>
  <dcterms:modified xsi:type="dcterms:W3CDTF">2023-11-20T17:12:00Z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0x010100CAE965AC6FA8244395D4D988858C0DC9</vt:lpwstr>
  </property>
  <property fmtid="{D5CDD505-2E9C-101B-9397-08002B2CF9AE}" pid="3" name="Order">
    <vt:r8>22400</vt:r8>
  </property>
</Properties>
</file>